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A321D" w14:textId="77777777" w:rsidR="00D75BF8" w:rsidRPr="00D75BF8" w:rsidRDefault="00D75BF8" w:rsidP="00D75BF8">
      <w:pPr>
        <w:spacing w:after="0" w:line="276" w:lineRule="auto"/>
        <w:jc w:val="center"/>
        <w:rPr>
          <w:rFonts w:ascii="Calibri" w:eastAsia="Calibri" w:hAnsi="Calibri" w:cs="Calibri"/>
          <w:b/>
          <w:kern w:val="0"/>
          <w:sz w:val="24"/>
          <w:szCs w:val="24"/>
          <w14:ligatures w14:val="none"/>
        </w:rPr>
      </w:pPr>
      <w:r w:rsidRPr="00D75BF8">
        <w:rPr>
          <w:rFonts w:ascii="Calibri" w:eastAsia="Calibri" w:hAnsi="Calibri" w:cs="Calibri"/>
          <w:b/>
          <w:kern w:val="0"/>
          <w:sz w:val="24"/>
          <w:szCs w:val="24"/>
          <w14:ligatures w14:val="none"/>
        </w:rPr>
        <w:t>Operational Steering Group (OSG)</w:t>
      </w:r>
    </w:p>
    <w:p w14:paraId="2911849D" w14:textId="77777777" w:rsidR="00D75BF8" w:rsidRDefault="00D75BF8" w:rsidP="00D75BF8">
      <w:pPr>
        <w:spacing w:after="0" w:line="276" w:lineRule="auto"/>
        <w:jc w:val="center"/>
        <w:rPr>
          <w:rFonts w:ascii="Calibri" w:eastAsia="Calibri" w:hAnsi="Calibri" w:cs="Calibri"/>
          <w:b/>
          <w:kern w:val="0"/>
          <w:sz w:val="24"/>
          <w:szCs w:val="24"/>
          <w14:ligatures w14:val="none"/>
        </w:rPr>
      </w:pPr>
      <w:r w:rsidRPr="00D75BF8">
        <w:rPr>
          <w:rFonts w:ascii="Calibri" w:eastAsia="Calibri" w:hAnsi="Calibri" w:cs="Calibri"/>
          <w:b/>
          <w:kern w:val="0"/>
          <w:sz w:val="24"/>
          <w:szCs w:val="24"/>
          <w14:ligatures w14:val="none"/>
        </w:rPr>
        <w:t xml:space="preserve">Date: Tuesday 6 August 2024 </w:t>
      </w:r>
    </w:p>
    <w:p w14:paraId="20193B1A" w14:textId="77777777" w:rsidR="00D75BF8" w:rsidRDefault="00D75BF8" w:rsidP="00D75BF8">
      <w:pPr>
        <w:spacing w:after="0" w:line="276" w:lineRule="auto"/>
        <w:jc w:val="center"/>
        <w:rPr>
          <w:rFonts w:ascii="Calibri" w:eastAsia="Calibri" w:hAnsi="Calibri" w:cs="Calibri"/>
          <w:b/>
          <w:kern w:val="0"/>
          <w:sz w:val="24"/>
          <w:szCs w:val="24"/>
          <w14:ligatures w14:val="none"/>
        </w:rPr>
      </w:pPr>
    </w:p>
    <w:p w14:paraId="02FD138A" w14:textId="77777777" w:rsidR="00D75BF8" w:rsidRDefault="00D75BF8" w:rsidP="00D75BF8">
      <w:pPr>
        <w:spacing w:after="0" w:line="276" w:lineRule="auto"/>
        <w:rPr>
          <w:rFonts w:cstheme="minorHAnsi"/>
          <w:b/>
          <w:bCs/>
          <w:sz w:val="24"/>
          <w:szCs w:val="24"/>
        </w:rPr>
      </w:pPr>
      <w:r w:rsidRPr="00BE56D8">
        <w:rPr>
          <w:rFonts w:cstheme="minorHAnsi"/>
          <w:b/>
          <w:bCs/>
          <w:sz w:val="24"/>
          <w:szCs w:val="24"/>
        </w:rPr>
        <w:t>Present:</w:t>
      </w:r>
    </w:p>
    <w:tbl>
      <w:tblPr>
        <w:tblStyle w:val="TableGrid"/>
        <w:tblW w:w="5000" w:type="pct"/>
        <w:jc w:val="center"/>
        <w:tblLook w:val="04A0" w:firstRow="1" w:lastRow="0" w:firstColumn="1" w:lastColumn="0" w:noHBand="0" w:noVBand="1"/>
      </w:tblPr>
      <w:tblGrid>
        <w:gridCol w:w="2245"/>
        <w:gridCol w:w="912"/>
        <w:gridCol w:w="3356"/>
        <w:gridCol w:w="2503"/>
      </w:tblGrid>
      <w:tr w:rsidR="00D75BF8" w:rsidRPr="00D75BF8" w14:paraId="5631196B" w14:textId="77777777" w:rsidTr="00E27D81">
        <w:trPr>
          <w:jc w:val="center"/>
        </w:trPr>
        <w:tc>
          <w:tcPr>
            <w:tcW w:w="1245" w:type="pct"/>
            <w:tcBorders>
              <w:top w:val="single" w:sz="4" w:space="0" w:color="auto"/>
            </w:tcBorders>
            <w:shd w:val="clear" w:color="auto" w:fill="auto"/>
          </w:tcPr>
          <w:p w14:paraId="41E3465C" w14:textId="77777777" w:rsidR="00D75BF8" w:rsidRPr="00D75BF8" w:rsidRDefault="00D75BF8" w:rsidP="00D75BF8">
            <w:pPr>
              <w:spacing w:line="276" w:lineRule="auto"/>
              <w:rPr>
                <w:rFonts w:ascii="Calibri" w:eastAsia="Calibri" w:hAnsi="Calibri" w:cs="Calibri"/>
                <w:b/>
                <w:bCs/>
                <w:sz w:val="24"/>
                <w:szCs w:val="24"/>
              </w:rPr>
            </w:pPr>
            <w:r w:rsidRPr="00D75BF8">
              <w:rPr>
                <w:rFonts w:ascii="Calibri" w:eastAsia="Calibri" w:hAnsi="Calibri" w:cs="Calibri"/>
                <w:b/>
                <w:bCs/>
                <w:sz w:val="24"/>
                <w:szCs w:val="24"/>
              </w:rPr>
              <w:t>Attendee</w:t>
            </w:r>
          </w:p>
        </w:tc>
        <w:tc>
          <w:tcPr>
            <w:tcW w:w="506" w:type="pct"/>
            <w:tcBorders>
              <w:top w:val="single" w:sz="4" w:space="0" w:color="auto"/>
            </w:tcBorders>
          </w:tcPr>
          <w:p w14:paraId="470F1E3A" w14:textId="77777777" w:rsidR="00D75BF8" w:rsidRPr="00D75BF8" w:rsidRDefault="00D75BF8" w:rsidP="00D75BF8">
            <w:pPr>
              <w:spacing w:line="276" w:lineRule="auto"/>
              <w:rPr>
                <w:rFonts w:ascii="Calibri" w:eastAsia="Calibri" w:hAnsi="Calibri" w:cs="Calibri"/>
                <w:b/>
                <w:bCs/>
                <w:sz w:val="24"/>
                <w:szCs w:val="24"/>
              </w:rPr>
            </w:pPr>
            <w:r w:rsidRPr="00D75BF8">
              <w:rPr>
                <w:rFonts w:ascii="Calibri" w:eastAsia="Calibri" w:hAnsi="Calibri" w:cs="Calibri"/>
                <w:b/>
                <w:bCs/>
                <w:sz w:val="24"/>
                <w:szCs w:val="24"/>
              </w:rPr>
              <w:t>Initials</w:t>
            </w:r>
          </w:p>
        </w:tc>
        <w:tc>
          <w:tcPr>
            <w:tcW w:w="1861" w:type="pct"/>
            <w:tcBorders>
              <w:top w:val="single" w:sz="4" w:space="0" w:color="auto"/>
            </w:tcBorders>
            <w:shd w:val="clear" w:color="auto" w:fill="auto"/>
          </w:tcPr>
          <w:p w14:paraId="2A0769A5" w14:textId="77777777" w:rsidR="00D75BF8" w:rsidRPr="00D75BF8" w:rsidRDefault="00D75BF8" w:rsidP="00D75BF8">
            <w:pPr>
              <w:spacing w:line="276" w:lineRule="auto"/>
              <w:rPr>
                <w:rFonts w:ascii="Calibri" w:eastAsia="Calibri" w:hAnsi="Calibri" w:cs="Calibri"/>
                <w:b/>
                <w:bCs/>
                <w:sz w:val="24"/>
                <w:szCs w:val="24"/>
              </w:rPr>
            </w:pPr>
            <w:r w:rsidRPr="00D75BF8">
              <w:rPr>
                <w:rFonts w:ascii="Calibri" w:eastAsia="Calibri" w:hAnsi="Calibri" w:cs="Calibri"/>
                <w:b/>
                <w:bCs/>
                <w:sz w:val="24"/>
                <w:szCs w:val="24"/>
              </w:rPr>
              <w:t>Title</w:t>
            </w:r>
          </w:p>
        </w:tc>
        <w:tc>
          <w:tcPr>
            <w:tcW w:w="1388" w:type="pct"/>
            <w:tcBorders>
              <w:top w:val="single" w:sz="4" w:space="0" w:color="auto"/>
            </w:tcBorders>
          </w:tcPr>
          <w:p w14:paraId="796C98DC" w14:textId="77777777" w:rsidR="00D75BF8" w:rsidRPr="00D75BF8" w:rsidRDefault="00D75BF8" w:rsidP="00D75BF8">
            <w:pPr>
              <w:spacing w:line="276" w:lineRule="auto"/>
              <w:rPr>
                <w:rFonts w:ascii="Calibri" w:eastAsia="Calibri" w:hAnsi="Calibri" w:cs="Calibri"/>
                <w:b/>
                <w:bCs/>
                <w:sz w:val="24"/>
                <w:szCs w:val="24"/>
              </w:rPr>
            </w:pPr>
            <w:r w:rsidRPr="00D75BF8">
              <w:rPr>
                <w:rFonts w:ascii="Calibri" w:eastAsia="Calibri" w:hAnsi="Calibri" w:cs="Calibri"/>
                <w:b/>
                <w:bCs/>
                <w:sz w:val="24"/>
                <w:szCs w:val="24"/>
              </w:rPr>
              <w:t>Service (if applicable)</w:t>
            </w:r>
          </w:p>
        </w:tc>
      </w:tr>
      <w:tr w:rsidR="00D75BF8" w:rsidRPr="00D75BF8" w14:paraId="6CF3D1FA" w14:textId="77777777" w:rsidTr="00E27D81">
        <w:trPr>
          <w:jc w:val="center"/>
        </w:trPr>
        <w:tc>
          <w:tcPr>
            <w:tcW w:w="1245" w:type="pct"/>
            <w:shd w:val="clear" w:color="auto" w:fill="auto"/>
          </w:tcPr>
          <w:p w14:paraId="34A9147C"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Jan Buchanan (Chair)</w:t>
            </w:r>
          </w:p>
        </w:tc>
        <w:tc>
          <w:tcPr>
            <w:tcW w:w="506" w:type="pct"/>
          </w:tcPr>
          <w:p w14:paraId="5583A120"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JB</w:t>
            </w:r>
          </w:p>
        </w:tc>
        <w:tc>
          <w:tcPr>
            <w:tcW w:w="1861" w:type="pct"/>
            <w:shd w:val="clear" w:color="auto" w:fill="auto"/>
          </w:tcPr>
          <w:p w14:paraId="35C93ECA"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Director of Finance and Corporate Services</w:t>
            </w:r>
          </w:p>
        </w:tc>
        <w:tc>
          <w:tcPr>
            <w:tcW w:w="1388" w:type="pct"/>
          </w:tcPr>
          <w:p w14:paraId="047A9005"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Glasgow Life</w:t>
            </w:r>
          </w:p>
        </w:tc>
      </w:tr>
      <w:tr w:rsidR="00D75BF8" w:rsidRPr="00D75BF8" w14:paraId="7B566F3F" w14:textId="77777777" w:rsidTr="00E27D81">
        <w:trPr>
          <w:jc w:val="center"/>
        </w:trPr>
        <w:tc>
          <w:tcPr>
            <w:tcW w:w="1245" w:type="pct"/>
            <w:shd w:val="clear" w:color="auto" w:fill="auto"/>
          </w:tcPr>
          <w:p w14:paraId="60CB4C92"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Alan Taylor</w:t>
            </w:r>
          </w:p>
        </w:tc>
        <w:tc>
          <w:tcPr>
            <w:tcW w:w="506" w:type="pct"/>
          </w:tcPr>
          <w:p w14:paraId="7245547A"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AT</w:t>
            </w:r>
          </w:p>
        </w:tc>
        <w:tc>
          <w:tcPr>
            <w:tcW w:w="1861" w:type="pct"/>
            <w:shd w:val="clear" w:color="auto" w:fill="auto"/>
          </w:tcPr>
          <w:p w14:paraId="68C6CB8C"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Job Evaluation Manager</w:t>
            </w:r>
          </w:p>
        </w:tc>
        <w:tc>
          <w:tcPr>
            <w:tcW w:w="1388" w:type="pct"/>
          </w:tcPr>
          <w:p w14:paraId="2D7BA42F"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Chief Executives</w:t>
            </w:r>
          </w:p>
        </w:tc>
      </w:tr>
      <w:tr w:rsidR="00D75BF8" w:rsidRPr="00D75BF8" w14:paraId="2E0656E9" w14:textId="77777777" w:rsidTr="00E27D81">
        <w:trPr>
          <w:jc w:val="center"/>
        </w:trPr>
        <w:tc>
          <w:tcPr>
            <w:tcW w:w="1245" w:type="pct"/>
            <w:shd w:val="clear" w:color="auto" w:fill="auto"/>
          </w:tcPr>
          <w:p w14:paraId="3DF6AB5D"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Gena Howe</w:t>
            </w:r>
          </w:p>
        </w:tc>
        <w:tc>
          <w:tcPr>
            <w:tcW w:w="506" w:type="pct"/>
          </w:tcPr>
          <w:p w14:paraId="3B18E2C8"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GH</w:t>
            </w:r>
          </w:p>
        </w:tc>
        <w:tc>
          <w:tcPr>
            <w:tcW w:w="1861" w:type="pct"/>
            <w:shd w:val="clear" w:color="auto" w:fill="auto"/>
          </w:tcPr>
          <w:p w14:paraId="44C0DDE2"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Job Evaluation Project</w:t>
            </w:r>
          </w:p>
        </w:tc>
        <w:tc>
          <w:tcPr>
            <w:tcW w:w="1388" w:type="pct"/>
          </w:tcPr>
          <w:p w14:paraId="360D0F07"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Chief Executives</w:t>
            </w:r>
          </w:p>
        </w:tc>
      </w:tr>
      <w:tr w:rsidR="00D75BF8" w:rsidRPr="00D75BF8" w14:paraId="704E0CD1" w14:textId="77777777" w:rsidTr="00E27D81">
        <w:trPr>
          <w:jc w:val="center"/>
        </w:trPr>
        <w:tc>
          <w:tcPr>
            <w:tcW w:w="1245" w:type="pct"/>
            <w:shd w:val="clear" w:color="auto" w:fill="auto"/>
          </w:tcPr>
          <w:p w14:paraId="4440FA8B"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Paul McGaulley</w:t>
            </w:r>
          </w:p>
        </w:tc>
        <w:tc>
          <w:tcPr>
            <w:tcW w:w="506" w:type="pct"/>
          </w:tcPr>
          <w:p w14:paraId="0BD86E6E"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PM</w:t>
            </w:r>
          </w:p>
        </w:tc>
        <w:tc>
          <w:tcPr>
            <w:tcW w:w="1861" w:type="pct"/>
            <w:shd w:val="clear" w:color="auto" w:fill="auto"/>
          </w:tcPr>
          <w:p w14:paraId="091133D4"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Strategic HR Manager</w:t>
            </w:r>
          </w:p>
        </w:tc>
        <w:tc>
          <w:tcPr>
            <w:tcW w:w="1388" w:type="pct"/>
          </w:tcPr>
          <w:p w14:paraId="73FDF287"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Chief Executives</w:t>
            </w:r>
          </w:p>
        </w:tc>
      </w:tr>
      <w:tr w:rsidR="00D75BF8" w:rsidRPr="00D75BF8" w14:paraId="4EDB124B" w14:textId="77777777" w:rsidTr="00E27D81">
        <w:trPr>
          <w:jc w:val="center"/>
        </w:trPr>
        <w:tc>
          <w:tcPr>
            <w:tcW w:w="1245" w:type="pct"/>
            <w:shd w:val="clear" w:color="auto" w:fill="auto"/>
          </w:tcPr>
          <w:p w14:paraId="7D4E9DCA"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Vickky Irons</w:t>
            </w:r>
          </w:p>
        </w:tc>
        <w:tc>
          <w:tcPr>
            <w:tcW w:w="506" w:type="pct"/>
          </w:tcPr>
          <w:p w14:paraId="4C0855ED"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VI</w:t>
            </w:r>
          </w:p>
        </w:tc>
        <w:tc>
          <w:tcPr>
            <w:tcW w:w="1861" w:type="pct"/>
            <w:shd w:val="clear" w:color="auto" w:fill="auto"/>
          </w:tcPr>
          <w:p w14:paraId="76D55590"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Project Manager</w:t>
            </w:r>
          </w:p>
        </w:tc>
        <w:tc>
          <w:tcPr>
            <w:tcW w:w="1388" w:type="pct"/>
          </w:tcPr>
          <w:p w14:paraId="714067CD"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Chief Executives</w:t>
            </w:r>
          </w:p>
        </w:tc>
      </w:tr>
      <w:tr w:rsidR="00D75BF8" w:rsidRPr="00D75BF8" w14:paraId="62F93D3D" w14:textId="77777777" w:rsidTr="00E27D81">
        <w:trPr>
          <w:jc w:val="center"/>
        </w:trPr>
        <w:tc>
          <w:tcPr>
            <w:tcW w:w="1245" w:type="pct"/>
            <w:shd w:val="clear" w:color="auto" w:fill="auto"/>
          </w:tcPr>
          <w:p w14:paraId="45599399"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Angela Anderson</w:t>
            </w:r>
          </w:p>
        </w:tc>
        <w:tc>
          <w:tcPr>
            <w:tcW w:w="506" w:type="pct"/>
          </w:tcPr>
          <w:p w14:paraId="188031F2"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AA</w:t>
            </w:r>
          </w:p>
        </w:tc>
        <w:tc>
          <w:tcPr>
            <w:tcW w:w="1861" w:type="pct"/>
            <w:shd w:val="clear" w:color="auto" w:fill="auto"/>
          </w:tcPr>
          <w:p w14:paraId="0908D0D5"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Senior Communications Officer</w:t>
            </w:r>
          </w:p>
        </w:tc>
        <w:tc>
          <w:tcPr>
            <w:tcW w:w="1388" w:type="pct"/>
          </w:tcPr>
          <w:p w14:paraId="32402C88"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Chief Executives</w:t>
            </w:r>
          </w:p>
        </w:tc>
      </w:tr>
      <w:tr w:rsidR="00D75BF8" w:rsidRPr="00D75BF8" w14:paraId="2E6D46EC" w14:textId="77777777" w:rsidTr="00E27D81">
        <w:trPr>
          <w:jc w:val="center"/>
        </w:trPr>
        <w:tc>
          <w:tcPr>
            <w:tcW w:w="1245" w:type="pct"/>
            <w:shd w:val="clear" w:color="auto" w:fill="auto"/>
          </w:tcPr>
          <w:p w14:paraId="0EAF3337"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Michelle McGinty</w:t>
            </w:r>
          </w:p>
        </w:tc>
        <w:tc>
          <w:tcPr>
            <w:tcW w:w="506" w:type="pct"/>
          </w:tcPr>
          <w:p w14:paraId="724C8797"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MMcG</w:t>
            </w:r>
          </w:p>
        </w:tc>
        <w:tc>
          <w:tcPr>
            <w:tcW w:w="1861" w:type="pct"/>
            <w:shd w:val="clear" w:color="auto" w:fill="auto"/>
          </w:tcPr>
          <w:p w14:paraId="7CFA980C"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Head of Corporate Policy &amp; Governance</w:t>
            </w:r>
          </w:p>
        </w:tc>
        <w:tc>
          <w:tcPr>
            <w:tcW w:w="1388" w:type="pct"/>
          </w:tcPr>
          <w:p w14:paraId="34A80FA7"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Chief Executives</w:t>
            </w:r>
          </w:p>
        </w:tc>
      </w:tr>
      <w:tr w:rsidR="00D75BF8" w:rsidRPr="00D75BF8" w14:paraId="6325D413" w14:textId="77777777" w:rsidTr="00E27D81">
        <w:trPr>
          <w:jc w:val="center"/>
        </w:trPr>
        <w:tc>
          <w:tcPr>
            <w:tcW w:w="1245" w:type="pct"/>
            <w:shd w:val="clear" w:color="auto" w:fill="auto"/>
          </w:tcPr>
          <w:p w14:paraId="314689A0"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Nicky Neef</w:t>
            </w:r>
          </w:p>
        </w:tc>
        <w:tc>
          <w:tcPr>
            <w:tcW w:w="506" w:type="pct"/>
          </w:tcPr>
          <w:p w14:paraId="7A1A9A4F"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NN</w:t>
            </w:r>
          </w:p>
        </w:tc>
        <w:tc>
          <w:tcPr>
            <w:tcW w:w="1861" w:type="pct"/>
            <w:shd w:val="clear" w:color="auto" w:fill="auto"/>
          </w:tcPr>
          <w:p w14:paraId="699ECB12"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Head of Corporate Services</w:t>
            </w:r>
          </w:p>
        </w:tc>
        <w:tc>
          <w:tcPr>
            <w:tcW w:w="1388" w:type="pct"/>
          </w:tcPr>
          <w:p w14:paraId="0BE173D8"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City Property</w:t>
            </w:r>
          </w:p>
        </w:tc>
      </w:tr>
      <w:tr w:rsidR="00D75BF8" w:rsidRPr="00D75BF8" w14:paraId="773C881F" w14:textId="77777777" w:rsidTr="00E27D81">
        <w:trPr>
          <w:jc w:val="center"/>
        </w:trPr>
        <w:tc>
          <w:tcPr>
            <w:tcW w:w="1245" w:type="pct"/>
            <w:shd w:val="clear" w:color="auto" w:fill="auto"/>
          </w:tcPr>
          <w:p w14:paraId="3D45B5FE"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Lorna Goldie</w:t>
            </w:r>
          </w:p>
        </w:tc>
        <w:tc>
          <w:tcPr>
            <w:tcW w:w="506" w:type="pct"/>
          </w:tcPr>
          <w:p w14:paraId="3663A9FD"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LG</w:t>
            </w:r>
          </w:p>
        </w:tc>
        <w:tc>
          <w:tcPr>
            <w:tcW w:w="1861" w:type="pct"/>
            <w:shd w:val="clear" w:color="auto" w:fill="auto"/>
          </w:tcPr>
          <w:p w14:paraId="287D2B26"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Head of Resources</w:t>
            </w:r>
          </w:p>
        </w:tc>
        <w:tc>
          <w:tcPr>
            <w:tcW w:w="1388" w:type="pct"/>
          </w:tcPr>
          <w:p w14:paraId="64ED1B48"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Education</w:t>
            </w:r>
          </w:p>
        </w:tc>
      </w:tr>
      <w:tr w:rsidR="00D75BF8" w:rsidRPr="00D75BF8" w14:paraId="4DBD62B2" w14:textId="77777777" w:rsidTr="00E27D81">
        <w:trPr>
          <w:jc w:val="center"/>
        </w:trPr>
        <w:tc>
          <w:tcPr>
            <w:tcW w:w="1245" w:type="pct"/>
            <w:shd w:val="clear" w:color="auto" w:fill="auto"/>
          </w:tcPr>
          <w:p w14:paraId="683F0DD6"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Stephen Sawers</w:t>
            </w:r>
          </w:p>
        </w:tc>
        <w:tc>
          <w:tcPr>
            <w:tcW w:w="506" w:type="pct"/>
          </w:tcPr>
          <w:p w14:paraId="5602BF41"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SS</w:t>
            </w:r>
          </w:p>
        </w:tc>
        <w:tc>
          <w:tcPr>
            <w:tcW w:w="1861" w:type="pct"/>
            <w:shd w:val="clear" w:color="auto" w:fill="auto"/>
          </w:tcPr>
          <w:p w14:paraId="42700BC3"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Head of Service</w:t>
            </w:r>
          </w:p>
        </w:tc>
        <w:tc>
          <w:tcPr>
            <w:tcW w:w="1388" w:type="pct"/>
          </w:tcPr>
          <w:p w14:paraId="5F8007F0"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Financial Services</w:t>
            </w:r>
          </w:p>
        </w:tc>
      </w:tr>
      <w:tr w:rsidR="00D75BF8" w:rsidRPr="00D75BF8" w14:paraId="411B61F1" w14:textId="77777777" w:rsidTr="00E27D81">
        <w:trPr>
          <w:jc w:val="center"/>
        </w:trPr>
        <w:tc>
          <w:tcPr>
            <w:tcW w:w="1245" w:type="pct"/>
            <w:shd w:val="clear" w:color="auto" w:fill="auto"/>
          </w:tcPr>
          <w:p w14:paraId="75801EB4"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Derek Noble</w:t>
            </w:r>
          </w:p>
        </w:tc>
        <w:tc>
          <w:tcPr>
            <w:tcW w:w="506" w:type="pct"/>
          </w:tcPr>
          <w:p w14:paraId="4F26C9A3"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DN</w:t>
            </w:r>
          </w:p>
        </w:tc>
        <w:tc>
          <w:tcPr>
            <w:tcW w:w="1861" w:type="pct"/>
            <w:shd w:val="clear" w:color="auto" w:fill="auto"/>
          </w:tcPr>
          <w:p w14:paraId="1E1261EF"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Head of Corporate Services</w:t>
            </w:r>
          </w:p>
        </w:tc>
        <w:tc>
          <w:tcPr>
            <w:tcW w:w="1388" w:type="pct"/>
          </w:tcPr>
          <w:p w14:paraId="4243E0FF"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Health and Social Care Partnership (HSCP)</w:t>
            </w:r>
          </w:p>
        </w:tc>
      </w:tr>
      <w:tr w:rsidR="00D75BF8" w:rsidRPr="00D75BF8" w14:paraId="59CFB9EA" w14:textId="77777777" w:rsidTr="00E27D81">
        <w:trPr>
          <w:jc w:val="center"/>
        </w:trPr>
        <w:tc>
          <w:tcPr>
            <w:tcW w:w="1245" w:type="pct"/>
            <w:shd w:val="clear" w:color="auto" w:fill="auto"/>
          </w:tcPr>
          <w:p w14:paraId="52892315"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Andy Waddell</w:t>
            </w:r>
          </w:p>
        </w:tc>
        <w:tc>
          <w:tcPr>
            <w:tcW w:w="506" w:type="pct"/>
          </w:tcPr>
          <w:p w14:paraId="7213AFDF"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AW</w:t>
            </w:r>
          </w:p>
        </w:tc>
        <w:tc>
          <w:tcPr>
            <w:tcW w:w="1861" w:type="pct"/>
            <w:shd w:val="clear" w:color="auto" w:fill="auto"/>
          </w:tcPr>
          <w:p w14:paraId="784EF6A5"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Director of City Operations</w:t>
            </w:r>
          </w:p>
        </w:tc>
        <w:tc>
          <w:tcPr>
            <w:tcW w:w="1388" w:type="pct"/>
          </w:tcPr>
          <w:p w14:paraId="085902DE"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Neighbourhoods, Regeneration &amp; Sustainability</w:t>
            </w:r>
          </w:p>
        </w:tc>
      </w:tr>
      <w:tr w:rsidR="00D75BF8" w:rsidRPr="00D75BF8" w14:paraId="24BEA1E6" w14:textId="77777777" w:rsidTr="00E27D81">
        <w:trPr>
          <w:jc w:val="center"/>
        </w:trPr>
        <w:tc>
          <w:tcPr>
            <w:tcW w:w="1245" w:type="pct"/>
            <w:shd w:val="clear" w:color="auto" w:fill="auto"/>
          </w:tcPr>
          <w:p w14:paraId="111C39DA"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Cara Stevenson</w:t>
            </w:r>
          </w:p>
        </w:tc>
        <w:tc>
          <w:tcPr>
            <w:tcW w:w="506" w:type="pct"/>
          </w:tcPr>
          <w:p w14:paraId="02E40CA2"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CS</w:t>
            </w:r>
          </w:p>
        </w:tc>
        <w:tc>
          <w:tcPr>
            <w:tcW w:w="1861" w:type="pct"/>
            <w:shd w:val="clear" w:color="auto" w:fill="auto"/>
          </w:tcPr>
          <w:p w14:paraId="01C54B51"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GMB Representative</w:t>
            </w:r>
          </w:p>
        </w:tc>
        <w:tc>
          <w:tcPr>
            <w:tcW w:w="1388" w:type="pct"/>
          </w:tcPr>
          <w:p w14:paraId="08E71934" w14:textId="77777777" w:rsidR="00D75BF8" w:rsidRPr="00D75BF8" w:rsidRDefault="00D75BF8" w:rsidP="00D75BF8">
            <w:pPr>
              <w:spacing w:line="276" w:lineRule="auto"/>
              <w:rPr>
                <w:rFonts w:ascii="Calibri" w:eastAsia="Calibri" w:hAnsi="Calibri" w:cs="Calibri"/>
                <w:sz w:val="24"/>
                <w:szCs w:val="24"/>
              </w:rPr>
            </w:pPr>
          </w:p>
        </w:tc>
      </w:tr>
      <w:tr w:rsidR="00D75BF8" w:rsidRPr="00D75BF8" w14:paraId="7676B441" w14:textId="77777777" w:rsidTr="00E27D81">
        <w:trPr>
          <w:jc w:val="center"/>
        </w:trPr>
        <w:tc>
          <w:tcPr>
            <w:tcW w:w="1245" w:type="pct"/>
            <w:shd w:val="clear" w:color="auto" w:fill="auto"/>
          </w:tcPr>
          <w:p w14:paraId="4055C7BE"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Mandy McDowall</w:t>
            </w:r>
          </w:p>
        </w:tc>
        <w:tc>
          <w:tcPr>
            <w:tcW w:w="506" w:type="pct"/>
          </w:tcPr>
          <w:p w14:paraId="35DCADD3"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MM</w:t>
            </w:r>
          </w:p>
        </w:tc>
        <w:tc>
          <w:tcPr>
            <w:tcW w:w="1861" w:type="pct"/>
            <w:shd w:val="clear" w:color="auto" w:fill="auto"/>
          </w:tcPr>
          <w:p w14:paraId="6E053D68"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Unison Lead</w:t>
            </w:r>
          </w:p>
        </w:tc>
        <w:tc>
          <w:tcPr>
            <w:tcW w:w="1388" w:type="pct"/>
          </w:tcPr>
          <w:p w14:paraId="5A11C31A" w14:textId="77777777" w:rsidR="00D75BF8" w:rsidRPr="00D75BF8" w:rsidRDefault="00D75BF8" w:rsidP="00D75BF8">
            <w:pPr>
              <w:spacing w:line="276" w:lineRule="auto"/>
              <w:rPr>
                <w:rFonts w:ascii="Calibri" w:eastAsia="Calibri" w:hAnsi="Calibri" w:cs="Calibri"/>
                <w:sz w:val="24"/>
                <w:szCs w:val="24"/>
              </w:rPr>
            </w:pPr>
          </w:p>
        </w:tc>
      </w:tr>
      <w:tr w:rsidR="00D75BF8" w:rsidRPr="00D75BF8" w14:paraId="7481DD91" w14:textId="77777777" w:rsidTr="00E27D81">
        <w:trPr>
          <w:jc w:val="center"/>
        </w:trPr>
        <w:tc>
          <w:tcPr>
            <w:tcW w:w="1245" w:type="pct"/>
            <w:shd w:val="clear" w:color="auto" w:fill="auto"/>
          </w:tcPr>
          <w:p w14:paraId="42EE0C76"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Chris Sermanni</w:t>
            </w:r>
          </w:p>
        </w:tc>
        <w:tc>
          <w:tcPr>
            <w:tcW w:w="506" w:type="pct"/>
          </w:tcPr>
          <w:p w14:paraId="4160E59B"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CHS</w:t>
            </w:r>
          </w:p>
        </w:tc>
        <w:tc>
          <w:tcPr>
            <w:tcW w:w="1861" w:type="pct"/>
            <w:shd w:val="clear" w:color="auto" w:fill="auto"/>
          </w:tcPr>
          <w:p w14:paraId="3D5543E0"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Unison Lead</w:t>
            </w:r>
          </w:p>
        </w:tc>
        <w:tc>
          <w:tcPr>
            <w:tcW w:w="1388" w:type="pct"/>
          </w:tcPr>
          <w:p w14:paraId="0B19B6AE" w14:textId="77777777" w:rsidR="00D75BF8" w:rsidRPr="00D75BF8" w:rsidRDefault="00D75BF8" w:rsidP="00D75BF8">
            <w:pPr>
              <w:spacing w:line="276" w:lineRule="auto"/>
              <w:rPr>
                <w:rFonts w:ascii="Calibri" w:eastAsia="Calibri" w:hAnsi="Calibri" w:cs="Calibri"/>
                <w:sz w:val="24"/>
                <w:szCs w:val="24"/>
              </w:rPr>
            </w:pPr>
          </w:p>
        </w:tc>
      </w:tr>
      <w:tr w:rsidR="00D75BF8" w:rsidRPr="00D75BF8" w14:paraId="62876808" w14:textId="77777777" w:rsidTr="00E27D81">
        <w:trPr>
          <w:jc w:val="center"/>
        </w:trPr>
        <w:tc>
          <w:tcPr>
            <w:tcW w:w="1245" w:type="pct"/>
            <w:shd w:val="clear" w:color="auto" w:fill="auto"/>
          </w:tcPr>
          <w:p w14:paraId="351DF1E5"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Jean Kilpatrick</w:t>
            </w:r>
          </w:p>
        </w:tc>
        <w:tc>
          <w:tcPr>
            <w:tcW w:w="506" w:type="pct"/>
          </w:tcPr>
          <w:p w14:paraId="58D5BF86"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JK</w:t>
            </w:r>
          </w:p>
        </w:tc>
        <w:tc>
          <w:tcPr>
            <w:tcW w:w="1861" w:type="pct"/>
            <w:shd w:val="clear" w:color="auto" w:fill="auto"/>
          </w:tcPr>
          <w:p w14:paraId="1B214FA6"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Unison Representative</w:t>
            </w:r>
          </w:p>
        </w:tc>
        <w:tc>
          <w:tcPr>
            <w:tcW w:w="1388" w:type="pct"/>
          </w:tcPr>
          <w:p w14:paraId="67F95038" w14:textId="77777777" w:rsidR="00D75BF8" w:rsidRPr="00D75BF8" w:rsidRDefault="00D75BF8" w:rsidP="00D75BF8">
            <w:pPr>
              <w:spacing w:line="276" w:lineRule="auto"/>
              <w:rPr>
                <w:rFonts w:ascii="Calibri" w:eastAsia="Calibri" w:hAnsi="Calibri" w:cs="Calibri"/>
                <w:sz w:val="24"/>
                <w:szCs w:val="24"/>
              </w:rPr>
            </w:pPr>
          </w:p>
        </w:tc>
      </w:tr>
      <w:tr w:rsidR="00D75BF8" w:rsidRPr="00D75BF8" w14:paraId="735BB8E3" w14:textId="77777777" w:rsidTr="00E27D81">
        <w:trPr>
          <w:jc w:val="center"/>
        </w:trPr>
        <w:tc>
          <w:tcPr>
            <w:tcW w:w="1245" w:type="pct"/>
            <w:shd w:val="clear" w:color="auto" w:fill="auto"/>
          </w:tcPr>
          <w:p w14:paraId="7FAEE620"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Graham McNab</w:t>
            </w:r>
          </w:p>
        </w:tc>
        <w:tc>
          <w:tcPr>
            <w:tcW w:w="506" w:type="pct"/>
          </w:tcPr>
          <w:p w14:paraId="73BF570D"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GM</w:t>
            </w:r>
          </w:p>
        </w:tc>
        <w:tc>
          <w:tcPr>
            <w:tcW w:w="1861" w:type="pct"/>
            <w:shd w:val="clear" w:color="auto" w:fill="auto"/>
          </w:tcPr>
          <w:p w14:paraId="0E7B90A0"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Unite Lead</w:t>
            </w:r>
          </w:p>
        </w:tc>
        <w:tc>
          <w:tcPr>
            <w:tcW w:w="1388" w:type="pct"/>
          </w:tcPr>
          <w:p w14:paraId="35680A31" w14:textId="77777777" w:rsidR="00D75BF8" w:rsidRPr="00D75BF8" w:rsidRDefault="00D75BF8" w:rsidP="00D75BF8">
            <w:pPr>
              <w:spacing w:line="276" w:lineRule="auto"/>
              <w:rPr>
                <w:rFonts w:ascii="Calibri" w:eastAsia="Calibri" w:hAnsi="Calibri" w:cs="Calibri"/>
                <w:sz w:val="24"/>
                <w:szCs w:val="24"/>
              </w:rPr>
            </w:pPr>
          </w:p>
        </w:tc>
      </w:tr>
      <w:tr w:rsidR="00D75BF8" w:rsidRPr="00D75BF8" w14:paraId="22F45670" w14:textId="77777777" w:rsidTr="00E27D81">
        <w:trPr>
          <w:jc w:val="center"/>
        </w:trPr>
        <w:tc>
          <w:tcPr>
            <w:tcW w:w="1245" w:type="pct"/>
            <w:shd w:val="clear" w:color="auto" w:fill="auto"/>
          </w:tcPr>
          <w:p w14:paraId="20D0DA6C"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Eddie Cassidy</w:t>
            </w:r>
          </w:p>
        </w:tc>
        <w:tc>
          <w:tcPr>
            <w:tcW w:w="506" w:type="pct"/>
          </w:tcPr>
          <w:p w14:paraId="075821C0"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EC</w:t>
            </w:r>
          </w:p>
        </w:tc>
        <w:tc>
          <w:tcPr>
            <w:tcW w:w="1861" w:type="pct"/>
            <w:shd w:val="clear" w:color="auto" w:fill="auto"/>
          </w:tcPr>
          <w:p w14:paraId="5B138549"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Unite Representative</w:t>
            </w:r>
          </w:p>
        </w:tc>
        <w:tc>
          <w:tcPr>
            <w:tcW w:w="1388" w:type="pct"/>
          </w:tcPr>
          <w:p w14:paraId="16ED26C0" w14:textId="77777777" w:rsidR="00D75BF8" w:rsidRPr="00D75BF8" w:rsidRDefault="00D75BF8" w:rsidP="00D75BF8">
            <w:pPr>
              <w:spacing w:line="276" w:lineRule="auto"/>
              <w:rPr>
                <w:rFonts w:ascii="Calibri" w:eastAsia="Calibri" w:hAnsi="Calibri" w:cs="Calibri"/>
                <w:sz w:val="24"/>
                <w:szCs w:val="24"/>
              </w:rPr>
            </w:pPr>
          </w:p>
        </w:tc>
      </w:tr>
      <w:tr w:rsidR="00D75BF8" w:rsidRPr="00D75BF8" w14:paraId="2A538BB6" w14:textId="77777777" w:rsidTr="00E27D81">
        <w:trPr>
          <w:jc w:val="center"/>
        </w:trPr>
        <w:tc>
          <w:tcPr>
            <w:tcW w:w="1245" w:type="pct"/>
            <w:shd w:val="clear" w:color="auto" w:fill="auto"/>
          </w:tcPr>
          <w:p w14:paraId="12A4D37E"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Rosie Docherty</w:t>
            </w:r>
          </w:p>
        </w:tc>
        <w:tc>
          <w:tcPr>
            <w:tcW w:w="506" w:type="pct"/>
          </w:tcPr>
          <w:p w14:paraId="58524337"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RD</w:t>
            </w:r>
          </w:p>
        </w:tc>
        <w:tc>
          <w:tcPr>
            <w:tcW w:w="1861" w:type="pct"/>
            <w:shd w:val="clear" w:color="auto" w:fill="auto"/>
          </w:tcPr>
          <w:p w14:paraId="66E988E4"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External Independent Job Evaluation Technical Advisor</w:t>
            </w:r>
          </w:p>
        </w:tc>
        <w:tc>
          <w:tcPr>
            <w:tcW w:w="1388" w:type="pct"/>
          </w:tcPr>
          <w:p w14:paraId="283592F5" w14:textId="77777777" w:rsidR="00D75BF8" w:rsidRPr="00D75BF8" w:rsidRDefault="00D75BF8" w:rsidP="00D75BF8">
            <w:pPr>
              <w:spacing w:line="276" w:lineRule="auto"/>
              <w:rPr>
                <w:rFonts w:ascii="Calibri" w:eastAsia="Calibri" w:hAnsi="Calibri" w:cs="Calibri"/>
                <w:sz w:val="24"/>
                <w:szCs w:val="24"/>
              </w:rPr>
            </w:pPr>
          </w:p>
        </w:tc>
      </w:tr>
      <w:tr w:rsidR="00D75BF8" w:rsidRPr="00D75BF8" w14:paraId="689823DF" w14:textId="77777777" w:rsidTr="00E27D81">
        <w:trPr>
          <w:jc w:val="center"/>
        </w:trPr>
        <w:tc>
          <w:tcPr>
            <w:tcW w:w="1245" w:type="pct"/>
            <w:shd w:val="clear" w:color="auto" w:fill="auto"/>
          </w:tcPr>
          <w:p w14:paraId="62237C43"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Julie Emley</w:t>
            </w:r>
          </w:p>
        </w:tc>
        <w:tc>
          <w:tcPr>
            <w:tcW w:w="506" w:type="pct"/>
          </w:tcPr>
          <w:p w14:paraId="06630A8F"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JE</w:t>
            </w:r>
          </w:p>
        </w:tc>
        <w:tc>
          <w:tcPr>
            <w:tcW w:w="1861" w:type="pct"/>
            <w:shd w:val="clear" w:color="auto" w:fill="auto"/>
          </w:tcPr>
          <w:p w14:paraId="2098B8DD"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Notes</w:t>
            </w:r>
          </w:p>
        </w:tc>
        <w:tc>
          <w:tcPr>
            <w:tcW w:w="1388" w:type="pct"/>
          </w:tcPr>
          <w:p w14:paraId="1DF8B082" w14:textId="77777777" w:rsidR="00D75BF8" w:rsidRPr="00D75BF8" w:rsidRDefault="00D75BF8" w:rsidP="00D75BF8">
            <w:pPr>
              <w:spacing w:line="276" w:lineRule="auto"/>
              <w:rPr>
                <w:rFonts w:ascii="Calibri" w:eastAsia="Calibri" w:hAnsi="Calibri" w:cs="Calibri"/>
                <w:sz w:val="24"/>
                <w:szCs w:val="24"/>
              </w:rPr>
            </w:pPr>
            <w:r w:rsidRPr="00D75BF8">
              <w:rPr>
                <w:rFonts w:ascii="Calibri" w:eastAsia="Calibri" w:hAnsi="Calibri" w:cs="Calibri"/>
                <w:sz w:val="24"/>
                <w:szCs w:val="24"/>
              </w:rPr>
              <w:t>Chief Executives</w:t>
            </w:r>
          </w:p>
        </w:tc>
      </w:tr>
    </w:tbl>
    <w:p w14:paraId="2FA50824" w14:textId="77777777" w:rsidR="00D75BF8" w:rsidRPr="00D75BF8" w:rsidRDefault="00D75BF8" w:rsidP="00D75BF8">
      <w:pPr>
        <w:spacing w:after="0" w:line="276" w:lineRule="auto"/>
        <w:rPr>
          <w:rFonts w:ascii="Calibri" w:eastAsia="Calibri" w:hAnsi="Calibri" w:cs="Calibri"/>
          <w:b/>
          <w:kern w:val="0"/>
          <w:sz w:val="24"/>
          <w:szCs w:val="24"/>
          <w14:ligatures w14:val="none"/>
        </w:rPr>
      </w:pPr>
    </w:p>
    <w:p w14:paraId="693616A8" w14:textId="77777777" w:rsidR="00391B42" w:rsidRDefault="00D75BF8">
      <w:pPr>
        <w:rPr>
          <w:rFonts w:cstheme="minorHAnsi"/>
          <w:b/>
          <w:sz w:val="24"/>
          <w:szCs w:val="24"/>
        </w:rPr>
      </w:pPr>
      <w:r w:rsidRPr="00BE56D8">
        <w:rPr>
          <w:rFonts w:cstheme="minorHAnsi"/>
          <w:b/>
          <w:sz w:val="24"/>
          <w:szCs w:val="24"/>
        </w:rPr>
        <w:t>Apologies:</w:t>
      </w:r>
    </w:p>
    <w:tbl>
      <w:tblPr>
        <w:tblStyle w:val="TableGrid"/>
        <w:tblW w:w="0" w:type="auto"/>
        <w:tblLook w:val="04A0" w:firstRow="1" w:lastRow="0" w:firstColumn="1" w:lastColumn="0" w:noHBand="0" w:noVBand="1"/>
      </w:tblPr>
      <w:tblGrid>
        <w:gridCol w:w="2249"/>
        <w:gridCol w:w="913"/>
        <w:gridCol w:w="3352"/>
        <w:gridCol w:w="2502"/>
      </w:tblGrid>
      <w:tr w:rsidR="00D75BF8" w:rsidRPr="00BE56D8" w14:paraId="491DDA04" w14:textId="77777777" w:rsidTr="00E27D81">
        <w:tc>
          <w:tcPr>
            <w:tcW w:w="2252" w:type="dxa"/>
            <w:tcBorders>
              <w:top w:val="single" w:sz="4" w:space="0" w:color="auto"/>
            </w:tcBorders>
          </w:tcPr>
          <w:p w14:paraId="5B10131B" w14:textId="77777777" w:rsidR="00D75BF8" w:rsidRPr="00BE56D8" w:rsidRDefault="00D75BF8" w:rsidP="00E27D81">
            <w:pPr>
              <w:spacing w:line="276" w:lineRule="auto"/>
              <w:rPr>
                <w:rFonts w:cstheme="minorHAnsi"/>
                <w:b/>
                <w:color w:val="00B050"/>
                <w:sz w:val="24"/>
                <w:szCs w:val="24"/>
              </w:rPr>
            </w:pPr>
            <w:r w:rsidRPr="00BE56D8">
              <w:rPr>
                <w:rFonts w:cstheme="minorHAnsi"/>
                <w:b/>
                <w:bCs/>
                <w:sz w:val="24"/>
                <w:szCs w:val="24"/>
              </w:rPr>
              <w:t>Attendee</w:t>
            </w:r>
          </w:p>
        </w:tc>
        <w:tc>
          <w:tcPr>
            <w:tcW w:w="913" w:type="dxa"/>
            <w:tcBorders>
              <w:top w:val="single" w:sz="4" w:space="0" w:color="auto"/>
            </w:tcBorders>
          </w:tcPr>
          <w:p w14:paraId="12B9D81D" w14:textId="77777777" w:rsidR="00D75BF8" w:rsidRPr="00BE56D8" w:rsidRDefault="00D75BF8" w:rsidP="00E27D81">
            <w:pPr>
              <w:spacing w:line="276" w:lineRule="auto"/>
              <w:rPr>
                <w:rFonts w:cstheme="minorHAnsi"/>
                <w:b/>
                <w:color w:val="00B050"/>
                <w:sz w:val="24"/>
                <w:szCs w:val="24"/>
              </w:rPr>
            </w:pPr>
            <w:r w:rsidRPr="00BE56D8">
              <w:rPr>
                <w:rFonts w:cstheme="minorHAnsi"/>
                <w:b/>
                <w:bCs/>
                <w:sz w:val="24"/>
                <w:szCs w:val="24"/>
              </w:rPr>
              <w:t>Initials</w:t>
            </w:r>
          </w:p>
        </w:tc>
        <w:tc>
          <w:tcPr>
            <w:tcW w:w="3356" w:type="dxa"/>
            <w:tcBorders>
              <w:top w:val="single" w:sz="4" w:space="0" w:color="auto"/>
            </w:tcBorders>
          </w:tcPr>
          <w:p w14:paraId="7EA49A30" w14:textId="77777777" w:rsidR="00D75BF8" w:rsidRPr="00BE56D8" w:rsidRDefault="00D75BF8" w:rsidP="00E27D81">
            <w:pPr>
              <w:spacing w:line="276" w:lineRule="auto"/>
              <w:rPr>
                <w:rFonts w:cstheme="minorHAnsi"/>
                <w:b/>
                <w:color w:val="00B050"/>
                <w:sz w:val="24"/>
                <w:szCs w:val="24"/>
              </w:rPr>
            </w:pPr>
            <w:r w:rsidRPr="00BE56D8">
              <w:rPr>
                <w:rFonts w:cstheme="minorHAnsi"/>
                <w:b/>
                <w:bCs/>
                <w:sz w:val="24"/>
                <w:szCs w:val="24"/>
              </w:rPr>
              <w:t>Title</w:t>
            </w:r>
          </w:p>
        </w:tc>
        <w:tc>
          <w:tcPr>
            <w:tcW w:w="2505" w:type="dxa"/>
            <w:tcBorders>
              <w:top w:val="single" w:sz="4" w:space="0" w:color="auto"/>
            </w:tcBorders>
          </w:tcPr>
          <w:p w14:paraId="0BBC127C" w14:textId="77777777" w:rsidR="00D75BF8" w:rsidRPr="00BE56D8" w:rsidRDefault="00D75BF8" w:rsidP="00E27D81">
            <w:pPr>
              <w:spacing w:line="276" w:lineRule="auto"/>
              <w:rPr>
                <w:rFonts w:cstheme="minorHAnsi"/>
                <w:b/>
                <w:bCs/>
                <w:sz w:val="24"/>
                <w:szCs w:val="24"/>
              </w:rPr>
            </w:pPr>
            <w:r w:rsidRPr="00BE56D8">
              <w:rPr>
                <w:rFonts w:cstheme="minorHAnsi"/>
                <w:b/>
                <w:bCs/>
                <w:sz w:val="24"/>
                <w:szCs w:val="24"/>
              </w:rPr>
              <w:t>Service (if applicable)</w:t>
            </w:r>
          </w:p>
        </w:tc>
      </w:tr>
      <w:tr w:rsidR="00D75BF8" w:rsidRPr="00BE56D8" w14:paraId="599865B4" w14:textId="77777777" w:rsidTr="00E27D81">
        <w:tc>
          <w:tcPr>
            <w:tcW w:w="2252" w:type="dxa"/>
          </w:tcPr>
          <w:p w14:paraId="1941A36C" w14:textId="77777777" w:rsidR="00D75BF8" w:rsidRPr="00BE56D8" w:rsidRDefault="00D75BF8" w:rsidP="00E27D81">
            <w:pPr>
              <w:spacing w:line="276" w:lineRule="auto"/>
              <w:rPr>
                <w:rFonts w:cstheme="minorHAnsi"/>
                <w:sz w:val="24"/>
                <w:szCs w:val="24"/>
              </w:rPr>
            </w:pPr>
            <w:r w:rsidRPr="00BE56D8">
              <w:rPr>
                <w:rFonts w:cstheme="minorHAnsi"/>
                <w:sz w:val="24"/>
                <w:szCs w:val="24"/>
              </w:rPr>
              <w:t>Geraldine Agbor</w:t>
            </w:r>
          </w:p>
        </w:tc>
        <w:tc>
          <w:tcPr>
            <w:tcW w:w="913" w:type="dxa"/>
          </w:tcPr>
          <w:p w14:paraId="06272328" w14:textId="77777777" w:rsidR="00D75BF8" w:rsidRPr="00BE56D8" w:rsidRDefault="00D75BF8" w:rsidP="00E27D81">
            <w:pPr>
              <w:spacing w:line="276" w:lineRule="auto"/>
              <w:rPr>
                <w:rFonts w:cstheme="minorHAnsi"/>
                <w:sz w:val="24"/>
                <w:szCs w:val="24"/>
              </w:rPr>
            </w:pPr>
            <w:r w:rsidRPr="00BE56D8">
              <w:rPr>
                <w:rFonts w:cstheme="minorHAnsi"/>
                <w:sz w:val="24"/>
                <w:szCs w:val="24"/>
              </w:rPr>
              <w:t>GA</w:t>
            </w:r>
          </w:p>
        </w:tc>
        <w:tc>
          <w:tcPr>
            <w:tcW w:w="3356" w:type="dxa"/>
          </w:tcPr>
          <w:p w14:paraId="267C5C7F" w14:textId="77777777" w:rsidR="00D75BF8" w:rsidRPr="00BE56D8" w:rsidRDefault="00D75BF8" w:rsidP="00E27D81">
            <w:pPr>
              <w:spacing w:line="276" w:lineRule="auto"/>
              <w:rPr>
                <w:rFonts w:cstheme="minorHAnsi"/>
                <w:sz w:val="24"/>
                <w:szCs w:val="24"/>
              </w:rPr>
            </w:pPr>
            <w:r>
              <w:rPr>
                <w:rFonts w:cstheme="minorHAnsi"/>
                <w:sz w:val="24"/>
                <w:szCs w:val="24"/>
              </w:rPr>
              <w:t>GMB Representative</w:t>
            </w:r>
          </w:p>
        </w:tc>
        <w:tc>
          <w:tcPr>
            <w:tcW w:w="2505" w:type="dxa"/>
          </w:tcPr>
          <w:p w14:paraId="0BF53900" w14:textId="77777777" w:rsidR="00D75BF8" w:rsidRPr="00BE56D8" w:rsidRDefault="00D75BF8" w:rsidP="00E27D81">
            <w:pPr>
              <w:spacing w:line="276" w:lineRule="auto"/>
              <w:rPr>
                <w:rFonts w:cstheme="minorHAnsi"/>
                <w:sz w:val="24"/>
                <w:szCs w:val="24"/>
              </w:rPr>
            </w:pPr>
          </w:p>
        </w:tc>
      </w:tr>
      <w:tr w:rsidR="00D75BF8" w:rsidRPr="00BE56D8" w14:paraId="42529A6A" w14:textId="77777777" w:rsidTr="00E27D81">
        <w:tc>
          <w:tcPr>
            <w:tcW w:w="2252" w:type="dxa"/>
          </w:tcPr>
          <w:p w14:paraId="468286C7" w14:textId="77777777" w:rsidR="00D75BF8" w:rsidRPr="00BE56D8" w:rsidRDefault="00D75BF8" w:rsidP="00E27D81">
            <w:pPr>
              <w:spacing w:line="276" w:lineRule="auto"/>
              <w:rPr>
                <w:rFonts w:cstheme="minorHAnsi"/>
                <w:sz w:val="24"/>
                <w:szCs w:val="24"/>
              </w:rPr>
            </w:pPr>
            <w:r w:rsidRPr="00BE56D8">
              <w:rPr>
                <w:rFonts w:cstheme="minorHAnsi"/>
                <w:sz w:val="24"/>
                <w:szCs w:val="24"/>
              </w:rPr>
              <w:t>Shona Thomson</w:t>
            </w:r>
          </w:p>
        </w:tc>
        <w:tc>
          <w:tcPr>
            <w:tcW w:w="913" w:type="dxa"/>
          </w:tcPr>
          <w:p w14:paraId="187958B6" w14:textId="77777777" w:rsidR="00D75BF8" w:rsidRPr="00BE56D8" w:rsidRDefault="00D75BF8" w:rsidP="00E27D81">
            <w:pPr>
              <w:spacing w:line="276" w:lineRule="auto"/>
              <w:rPr>
                <w:rFonts w:cstheme="minorHAnsi"/>
                <w:sz w:val="24"/>
                <w:szCs w:val="24"/>
              </w:rPr>
            </w:pPr>
            <w:r w:rsidRPr="00BE56D8">
              <w:rPr>
                <w:rFonts w:cstheme="minorHAnsi"/>
                <w:sz w:val="24"/>
                <w:szCs w:val="24"/>
              </w:rPr>
              <w:t>ST</w:t>
            </w:r>
          </w:p>
        </w:tc>
        <w:tc>
          <w:tcPr>
            <w:tcW w:w="3356" w:type="dxa"/>
          </w:tcPr>
          <w:p w14:paraId="024CFE7C" w14:textId="77777777" w:rsidR="00D75BF8" w:rsidRPr="00BE56D8" w:rsidRDefault="00D75BF8" w:rsidP="00E27D81">
            <w:pPr>
              <w:spacing w:line="276" w:lineRule="auto"/>
              <w:rPr>
                <w:rFonts w:cstheme="minorHAnsi"/>
                <w:sz w:val="24"/>
                <w:szCs w:val="24"/>
              </w:rPr>
            </w:pPr>
            <w:r w:rsidRPr="00BE56D8">
              <w:rPr>
                <w:rFonts w:cstheme="minorHAnsi"/>
                <w:sz w:val="24"/>
                <w:szCs w:val="24"/>
              </w:rPr>
              <w:t>GMB Representative</w:t>
            </w:r>
          </w:p>
        </w:tc>
        <w:tc>
          <w:tcPr>
            <w:tcW w:w="2505" w:type="dxa"/>
          </w:tcPr>
          <w:p w14:paraId="5ECB8FA5" w14:textId="77777777" w:rsidR="00D75BF8" w:rsidRPr="00BE56D8" w:rsidRDefault="00D75BF8" w:rsidP="00E27D81">
            <w:pPr>
              <w:spacing w:line="276" w:lineRule="auto"/>
              <w:rPr>
                <w:rFonts w:cstheme="minorHAnsi"/>
                <w:sz w:val="24"/>
                <w:szCs w:val="24"/>
              </w:rPr>
            </w:pPr>
          </w:p>
        </w:tc>
      </w:tr>
      <w:tr w:rsidR="00D75BF8" w:rsidRPr="00BE56D8" w14:paraId="2AC52FB7" w14:textId="77777777" w:rsidTr="00E27D81">
        <w:tc>
          <w:tcPr>
            <w:tcW w:w="2252" w:type="dxa"/>
          </w:tcPr>
          <w:p w14:paraId="75FAAD72" w14:textId="77777777" w:rsidR="00D75BF8" w:rsidRDefault="00D75BF8" w:rsidP="00E27D81">
            <w:pPr>
              <w:spacing w:line="276" w:lineRule="auto"/>
              <w:rPr>
                <w:rFonts w:cstheme="minorHAnsi"/>
                <w:sz w:val="24"/>
                <w:szCs w:val="24"/>
              </w:rPr>
            </w:pPr>
            <w:r w:rsidRPr="00BE56D8">
              <w:rPr>
                <w:rFonts w:cstheme="minorHAnsi"/>
                <w:sz w:val="24"/>
                <w:szCs w:val="24"/>
              </w:rPr>
              <w:t>Sylvia Haughney</w:t>
            </w:r>
          </w:p>
        </w:tc>
        <w:tc>
          <w:tcPr>
            <w:tcW w:w="913" w:type="dxa"/>
          </w:tcPr>
          <w:p w14:paraId="2CDCDF8F" w14:textId="77777777" w:rsidR="00D75BF8" w:rsidRDefault="00D75BF8" w:rsidP="00E27D81">
            <w:pPr>
              <w:spacing w:line="276" w:lineRule="auto"/>
              <w:rPr>
                <w:rFonts w:cstheme="minorHAnsi"/>
                <w:sz w:val="24"/>
                <w:szCs w:val="24"/>
              </w:rPr>
            </w:pPr>
            <w:r w:rsidRPr="00BE56D8">
              <w:rPr>
                <w:rFonts w:cstheme="minorHAnsi"/>
                <w:sz w:val="24"/>
                <w:szCs w:val="24"/>
              </w:rPr>
              <w:t>SH</w:t>
            </w:r>
          </w:p>
        </w:tc>
        <w:tc>
          <w:tcPr>
            <w:tcW w:w="3356" w:type="dxa"/>
          </w:tcPr>
          <w:p w14:paraId="30792F37" w14:textId="77777777" w:rsidR="00D75BF8" w:rsidRPr="00BE56D8" w:rsidRDefault="00D75BF8" w:rsidP="00E27D81">
            <w:pPr>
              <w:spacing w:line="276" w:lineRule="auto"/>
              <w:rPr>
                <w:rFonts w:cstheme="minorHAnsi"/>
                <w:sz w:val="24"/>
                <w:szCs w:val="24"/>
              </w:rPr>
            </w:pPr>
            <w:r w:rsidRPr="00BE56D8">
              <w:rPr>
                <w:rFonts w:cstheme="minorHAnsi"/>
                <w:sz w:val="24"/>
                <w:szCs w:val="24"/>
              </w:rPr>
              <w:t>Unison Representative</w:t>
            </w:r>
          </w:p>
        </w:tc>
        <w:tc>
          <w:tcPr>
            <w:tcW w:w="2505" w:type="dxa"/>
          </w:tcPr>
          <w:p w14:paraId="341528A6" w14:textId="77777777" w:rsidR="00D75BF8" w:rsidRPr="00BE56D8" w:rsidRDefault="00D75BF8" w:rsidP="00E27D81">
            <w:pPr>
              <w:spacing w:line="276" w:lineRule="auto"/>
              <w:rPr>
                <w:rFonts w:cstheme="minorHAnsi"/>
                <w:sz w:val="24"/>
                <w:szCs w:val="24"/>
              </w:rPr>
            </w:pPr>
          </w:p>
        </w:tc>
      </w:tr>
      <w:tr w:rsidR="00D75BF8" w:rsidRPr="00BE56D8" w14:paraId="1A6F1247" w14:textId="77777777" w:rsidTr="00E27D81">
        <w:tc>
          <w:tcPr>
            <w:tcW w:w="2252" w:type="dxa"/>
          </w:tcPr>
          <w:p w14:paraId="69C436ED" w14:textId="77777777" w:rsidR="00D75BF8" w:rsidRPr="00BE56D8" w:rsidRDefault="00D75BF8" w:rsidP="00E27D81">
            <w:pPr>
              <w:spacing w:line="276" w:lineRule="auto"/>
              <w:rPr>
                <w:rFonts w:cstheme="minorHAnsi"/>
                <w:sz w:val="24"/>
                <w:szCs w:val="24"/>
              </w:rPr>
            </w:pPr>
            <w:r>
              <w:rPr>
                <w:rFonts w:cstheme="minorHAnsi"/>
                <w:sz w:val="24"/>
                <w:szCs w:val="24"/>
              </w:rPr>
              <w:t>Colette Hunter</w:t>
            </w:r>
          </w:p>
        </w:tc>
        <w:tc>
          <w:tcPr>
            <w:tcW w:w="913" w:type="dxa"/>
          </w:tcPr>
          <w:p w14:paraId="277C0BD3" w14:textId="77777777" w:rsidR="00D75BF8" w:rsidRPr="00BE56D8" w:rsidRDefault="00D75BF8" w:rsidP="00E27D81">
            <w:pPr>
              <w:spacing w:line="276" w:lineRule="auto"/>
              <w:rPr>
                <w:rFonts w:cstheme="minorHAnsi"/>
                <w:sz w:val="24"/>
                <w:szCs w:val="24"/>
              </w:rPr>
            </w:pPr>
            <w:r>
              <w:rPr>
                <w:rFonts w:cstheme="minorHAnsi"/>
                <w:sz w:val="24"/>
                <w:szCs w:val="24"/>
              </w:rPr>
              <w:t>CH</w:t>
            </w:r>
          </w:p>
        </w:tc>
        <w:tc>
          <w:tcPr>
            <w:tcW w:w="3356" w:type="dxa"/>
          </w:tcPr>
          <w:p w14:paraId="5CDE5C71" w14:textId="77777777" w:rsidR="00D75BF8" w:rsidRPr="00BE56D8" w:rsidRDefault="00D75BF8" w:rsidP="00E27D81">
            <w:pPr>
              <w:spacing w:line="276" w:lineRule="auto"/>
              <w:rPr>
                <w:rFonts w:cstheme="minorHAnsi"/>
                <w:sz w:val="24"/>
                <w:szCs w:val="24"/>
              </w:rPr>
            </w:pPr>
            <w:r w:rsidRPr="00BE56D8">
              <w:rPr>
                <w:rFonts w:cstheme="minorHAnsi"/>
                <w:sz w:val="24"/>
                <w:szCs w:val="24"/>
              </w:rPr>
              <w:t>Unison Representative</w:t>
            </w:r>
          </w:p>
        </w:tc>
        <w:tc>
          <w:tcPr>
            <w:tcW w:w="2505" w:type="dxa"/>
          </w:tcPr>
          <w:p w14:paraId="598D3D21" w14:textId="77777777" w:rsidR="00D75BF8" w:rsidRPr="00BE56D8" w:rsidRDefault="00D75BF8" w:rsidP="00E27D81">
            <w:pPr>
              <w:spacing w:line="276" w:lineRule="auto"/>
              <w:rPr>
                <w:rFonts w:cstheme="minorHAnsi"/>
                <w:sz w:val="24"/>
                <w:szCs w:val="24"/>
              </w:rPr>
            </w:pPr>
          </w:p>
        </w:tc>
      </w:tr>
    </w:tbl>
    <w:p w14:paraId="321CE7DD" w14:textId="77777777" w:rsidR="00D75BF8" w:rsidRDefault="00D75BF8"/>
    <w:tbl>
      <w:tblPr>
        <w:tblStyle w:val="TableGrid"/>
        <w:tblW w:w="0" w:type="auto"/>
        <w:tblLook w:val="04A0" w:firstRow="1" w:lastRow="0" w:firstColumn="1" w:lastColumn="0" w:noHBand="0" w:noVBand="1"/>
      </w:tblPr>
      <w:tblGrid>
        <w:gridCol w:w="8784"/>
      </w:tblGrid>
      <w:tr w:rsidR="00D75BF8" w:rsidRPr="00BE56D8" w14:paraId="5480C36D" w14:textId="77777777" w:rsidTr="00E27D81">
        <w:trPr>
          <w:tblHeader/>
        </w:trPr>
        <w:tc>
          <w:tcPr>
            <w:tcW w:w="8784" w:type="dxa"/>
          </w:tcPr>
          <w:p w14:paraId="19F7DA5C" w14:textId="77777777" w:rsidR="00D75BF8" w:rsidRPr="00BE56D8" w:rsidRDefault="00D75BF8" w:rsidP="00E27D81">
            <w:pPr>
              <w:rPr>
                <w:rFonts w:cstheme="minorHAnsi"/>
                <w:b/>
                <w:sz w:val="24"/>
                <w:szCs w:val="24"/>
              </w:rPr>
            </w:pPr>
            <w:r w:rsidRPr="00BE56D8">
              <w:rPr>
                <w:rFonts w:cstheme="minorHAnsi"/>
                <w:b/>
                <w:sz w:val="24"/>
                <w:szCs w:val="24"/>
              </w:rPr>
              <w:lastRenderedPageBreak/>
              <w:t>Notes</w:t>
            </w:r>
          </w:p>
        </w:tc>
      </w:tr>
      <w:tr w:rsidR="00D75BF8" w:rsidRPr="00C93317" w14:paraId="4AFCCE57" w14:textId="77777777" w:rsidTr="00E27D81">
        <w:tc>
          <w:tcPr>
            <w:tcW w:w="8784" w:type="dxa"/>
          </w:tcPr>
          <w:p w14:paraId="6AD61BCA" w14:textId="77777777" w:rsidR="00D75BF8" w:rsidRPr="00BE56D8" w:rsidRDefault="00D75BF8" w:rsidP="00D75BF8">
            <w:pPr>
              <w:pStyle w:val="ListParagraph"/>
              <w:numPr>
                <w:ilvl w:val="0"/>
                <w:numId w:val="1"/>
              </w:numPr>
              <w:rPr>
                <w:rFonts w:cstheme="minorHAnsi"/>
                <w:b/>
                <w:sz w:val="24"/>
                <w:szCs w:val="24"/>
              </w:rPr>
            </w:pPr>
            <w:r w:rsidRPr="00BE56D8">
              <w:rPr>
                <w:rFonts w:cstheme="minorHAnsi"/>
                <w:b/>
                <w:sz w:val="24"/>
                <w:szCs w:val="24"/>
              </w:rPr>
              <w:t>Previous Notes</w:t>
            </w:r>
          </w:p>
          <w:p w14:paraId="32F50381" w14:textId="77777777" w:rsidR="00D75BF8" w:rsidRPr="00BE56D8" w:rsidRDefault="00D75BF8" w:rsidP="00E27D81">
            <w:pPr>
              <w:rPr>
                <w:rFonts w:cstheme="minorHAnsi"/>
                <w:b/>
                <w:sz w:val="24"/>
                <w:szCs w:val="24"/>
              </w:rPr>
            </w:pPr>
          </w:p>
          <w:p w14:paraId="7C942DB9" w14:textId="77777777" w:rsidR="00D75BF8" w:rsidRDefault="00D75BF8" w:rsidP="00D75BF8">
            <w:pPr>
              <w:pStyle w:val="ListParagraph"/>
              <w:numPr>
                <w:ilvl w:val="1"/>
                <w:numId w:val="2"/>
              </w:numPr>
              <w:rPr>
                <w:rFonts w:cstheme="minorHAnsi"/>
                <w:sz w:val="24"/>
                <w:szCs w:val="24"/>
              </w:rPr>
            </w:pPr>
            <w:r w:rsidRPr="00BE56D8">
              <w:rPr>
                <w:rFonts w:cstheme="minorHAnsi"/>
                <w:sz w:val="24"/>
                <w:szCs w:val="24"/>
              </w:rPr>
              <w:t>Notes from previous OSG meeting approved.</w:t>
            </w:r>
          </w:p>
          <w:p w14:paraId="5BAB0572" w14:textId="77777777" w:rsidR="00D75BF8" w:rsidRPr="00C93317" w:rsidRDefault="00D75BF8" w:rsidP="00E27D81">
            <w:pPr>
              <w:pStyle w:val="ListParagraph"/>
              <w:ind w:left="792"/>
              <w:rPr>
                <w:rFonts w:cstheme="minorHAnsi"/>
                <w:sz w:val="24"/>
                <w:szCs w:val="24"/>
              </w:rPr>
            </w:pPr>
          </w:p>
        </w:tc>
      </w:tr>
      <w:tr w:rsidR="00D75BF8" w:rsidRPr="00B50E9B" w14:paraId="24051E96" w14:textId="77777777" w:rsidTr="00E27D81">
        <w:tc>
          <w:tcPr>
            <w:tcW w:w="8784" w:type="dxa"/>
          </w:tcPr>
          <w:p w14:paraId="5F84B6F8" w14:textId="77777777" w:rsidR="00D75BF8" w:rsidRDefault="00D75BF8" w:rsidP="00D75BF8">
            <w:pPr>
              <w:pStyle w:val="ListParagraph"/>
              <w:numPr>
                <w:ilvl w:val="0"/>
                <w:numId w:val="1"/>
              </w:numPr>
              <w:rPr>
                <w:rFonts w:cstheme="minorHAnsi"/>
                <w:b/>
                <w:sz w:val="24"/>
                <w:szCs w:val="24"/>
              </w:rPr>
            </w:pPr>
            <w:r w:rsidRPr="008B4580">
              <w:rPr>
                <w:rFonts w:cstheme="minorHAnsi"/>
                <w:b/>
                <w:sz w:val="24"/>
                <w:szCs w:val="24"/>
              </w:rPr>
              <w:t xml:space="preserve">Benchmark </w:t>
            </w:r>
            <w:r>
              <w:rPr>
                <w:rFonts w:cstheme="minorHAnsi"/>
                <w:b/>
                <w:sz w:val="24"/>
                <w:szCs w:val="24"/>
              </w:rPr>
              <w:t>Job Overview Document (</w:t>
            </w:r>
            <w:r w:rsidRPr="008B4580">
              <w:rPr>
                <w:rFonts w:cstheme="minorHAnsi"/>
                <w:b/>
                <w:sz w:val="24"/>
                <w:szCs w:val="24"/>
              </w:rPr>
              <w:t>JOD</w:t>
            </w:r>
            <w:r>
              <w:rPr>
                <w:rFonts w:cstheme="minorHAnsi"/>
                <w:b/>
                <w:sz w:val="24"/>
                <w:szCs w:val="24"/>
              </w:rPr>
              <w:t>)</w:t>
            </w:r>
            <w:r w:rsidRPr="008B4580">
              <w:rPr>
                <w:rFonts w:cstheme="minorHAnsi"/>
                <w:b/>
                <w:sz w:val="24"/>
                <w:szCs w:val="24"/>
              </w:rPr>
              <w:t xml:space="preserve"> Tracker Analysis</w:t>
            </w:r>
          </w:p>
          <w:p w14:paraId="016C405C" w14:textId="77777777" w:rsidR="00D75BF8" w:rsidRDefault="00D75BF8" w:rsidP="00E27D81">
            <w:pPr>
              <w:rPr>
                <w:rFonts w:cstheme="minorHAnsi"/>
                <w:b/>
                <w:sz w:val="24"/>
                <w:szCs w:val="24"/>
              </w:rPr>
            </w:pPr>
          </w:p>
          <w:p w14:paraId="30EDAAFE" w14:textId="77777777" w:rsidR="00D75BF8" w:rsidRPr="0064209D" w:rsidRDefault="00D75BF8" w:rsidP="00D75BF8">
            <w:pPr>
              <w:pStyle w:val="ListParagraph"/>
              <w:numPr>
                <w:ilvl w:val="0"/>
                <w:numId w:val="2"/>
              </w:numPr>
              <w:rPr>
                <w:rFonts w:cstheme="minorHAnsi"/>
                <w:vanish/>
                <w:sz w:val="24"/>
                <w:szCs w:val="24"/>
              </w:rPr>
            </w:pPr>
          </w:p>
          <w:p w14:paraId="28C59423" w14:textId="77777777" w:rsidR="00D75BF8" w:rsidRDefault="00D75BF8" w:rsidP="00D75BF8">
            <w:pPr>
              <w:pStyle w:val="ListParagraph"/>
              <w:numPr>
                <w:ilvl w:val="1"/>
                <w:numId w:val="2"/>
              </w:numPr>
              <w:rPr>
                <w:rFonts w:cstheme="minorHAnsi"/>
                <w:sz w:val="24"/>
                <w:szCs w:val="24"/>
              </w:rPr>
            </w:pPr>
            <w:r w:rsidRPr="00BE56D8">
              <w:rPr>
                <w:rFonts w:cstheme="minorHAnsi"/>
                <w:sz w:val="24"/>
                <w:szCs w:val="24"/>
              </w:rPr>
              <w:t>AT summarised the paper issued in advance of the meeting and</w:t>
            </w:r>
            <w:r>
              <w:rPr>
                <w:rFonts w:cstheme="minorHAnsi"/>
                <w:sz w:val="24"/>
                <w:szCs w:val="24"/>
              </w:rPr>
              <w:t xml:space="preserve"> presented slides confirming the following in relation to non-consensus: </w:t>
            </w:r>
          </w:p>
          <w:p w14:paraId="3ED0DB18" w14:textId="77777777" w:rsidR="00D75BF8" w:rsidRDefault="00D75BF8" w:rsidP="00E27D81">
            <w:pPr>
              <w:pStyle w:val="ListParagraph"/>
              <w:ind w:left="792"/>
              <w:rPr>
                <w:rFonts w:cstheme="minorHAnsi"/>
                <w:sz w:val="24"/>
                <w:szCs w:val="24"/>
              </w:rPr>
            </w:pPr>
          </w:p>
          <w:p w14:paraId="6D71F7C7" w14:textId="77777777" w:rsidR="00D75BF8" w:rsidRDefault="00D75BF8" w:rsidP="00D75BF8">
            <w:pPr>
              <w:pStyle w:val="ListParagraph"/>
              <w:numPr>
                <w:ilvl w:val="0"/>
                <w:numId w:val="3"/>
              </w:numPr>
              <w:spacing w:line="276" w:lineRule="auto"/>
              <w:rPr>
                <w:rFonts w:cstheme="minorHAnsi"/>
                <w:sz w:val="24"/>
                <w:szCs w:val="24"/>
              </w:rPr>
            </w:pPr>
            <w:r>
              <w:rPr>
                <w:rFonts w:cstheme="minorHAnsi"/>
                <w:sz w:val="24"/>
                <w:szCs w:val="24"/>
              </w:rPr>
              <w:t xml:space="preserve">This is a very small proportion of what has been agreed and we are hopeful that some of the non-consensus JODs will be cleared. </w:t>
            </w:r>
          </w:p>
          <w:p w14:paraId="483B7D89" w14:textId="77777777" w:rsidR="00D75BF8" w:rsidRDefault="00D75BF8" w:rsidP="00D75BF8">
            <w:pPr>
              <w:pStyle w:val="ListParagraph"/>
              <w:numPr>
                <w:ilvl w:val="0"/>
                <w:numId w:val="3"/>
              </w:numPr>
              <w:spacing w:line="276" w:lineRule="auto"/>
              <w:rPr>
                <w:rFonts w:cstheme="minorHAnsi"/>
                <w:sz w:val="24"/>
                <w:szCs w:val="24"/>
              </w:rPr>
            </w:pPr>
            <w:r>
              <w:rPr>
                <w:rFonts w:cstheme="minorHAnsi"/>
                <w:sz w:val="24"/>
                <w:szCs w:val="24"/>
              </w:rPr>
              <w:t xml:space="preserve">This is mainly due to job holder disagreement with application of the scheme and mostly based on one or two factors except for one position where there is disagreement on multiple factors. </w:t>
            </w:r>
          </w:p>
          <w:p w14:paraId="2D4BCE82" w14:textId="77777777" w:rsidR="00D75BF8" w:rsidRDefault="00D75BF8" w:rsidP="00D75BF8">
            <w:pPr>
              <w:pStyle w:val="ListParagraph"/>
              <w:numPr>
                <w:ilvl w:val="0"/>
                <w:numId w:val="3"/>
              </w:numPr>
              <w:spacing w:after="160" w:line="276" w:lineRule="auto"/>
              <w:rPr>
                <w:rFonts w:cstheme="minorHAnsi"/>
                <w:sz w:val="24"/>
                <w:szCs w:val="24"/>
              </w:rPr>
            </w:pPr>
            <w:r>
              <w:rPr>
                <w:rFonts w:cstheme="minorHAnsi"/>
                <w:sz w:val="24"/>
                <w:szCs w:val="24"/>
              </w:rPr>
              <w:t xml:space="preserve">There is one position within Glasgow Life that has reached this stage due to an internal service issue. JB confirmed the issue within Glasgow Life is being investigated internally. </w:t>
            </w:r>
          </w:p>
          <w:p w14:paraId="503E0D9E" w14:textId="77777777" w:rsidR="00D75BF8" w:rsidRDefault="00D75BF8" w:rsidP="00D75BF8">
            <w:pPr>
              <w:pStyle w:val="ListParagraph"/>
              <w:numPr>
                <w:ilvl w:val="0"/>
                <w:numId w:val="3"/>
              </w:numPr>
              <w:spacing w:line="276" w:lineRule="auto"/>
              <w:rPr>
                <w:rFonts w:cstheme="minorHAnsi"/>
                <w:sz w:val="24"/>
                <w:szCs w:val="24"/>
              </w:rPr>
            </w:pPr>
            <w:r>
              <w:rPr>
                <w:rFonts w:cstheme="minorHAnsi"/>
                <w:sz w:val="24"/>
                <w:szCs w:val="24"/>
              </w:rPr>
              <w:t xml:space="preserve">The </w:t>
            </w:r>
            <w:r w:rsidRPr="00340311">
              <w:rPr>
                <w:rFonts w:cstheme="minorHAnsi"/>
                <w:sz w:val="24"/>
                <w:szCs w:val="24"/>
              </w:rPr>
              <w:t xml:space="preserve">Job Analyst team are satisfied the scheme has been applied correctly </w:t>
            </w:r>
            <w:r>
              <w:rPr>
                <w:rFonts w:cstheme="minorHAnsi"/>
                <w:sz w:val="24"/>
                <w:szCs w:val="24"/>
              </w:rPr>
              <w:t xml:space="preserve">but we may not always get to a position where the job holder agrees. </w:t>
            </w:r>
          </w:p>
          <w:p w14:paraId="779D4FAB" w14:textId="77777777" w:rsidR="00D75BF8" w:rsidRDefault="00D75BF8" w:rsidP="00D75BF8">
            <w:pPr>
              <w:pStyle w:val="ListParagraph"/>
              <w:numPr>
                <w:ilvl w:val="0"/>
                <w:numId w:val="3"/>
              </w:numPr>
              <w:spacing w:line="276" w:lineRule="auto"/>
              <w:rPr>
                <w:rFonts w:cstheme="minorHAnsi"/>
                <w:sz w:val="24"/>
                <w:szCs w:val="24"/>
              </w:rPr>
            </w:pPr>
            <w:r>
              <w:rPr>
                <w:rFonts w:cstheme="minorHAnsi"/>
                <w:sz w:val="24"/>
                <w:szCs w:val="24"/>
              </w:rPr>
              <w:t>Meetings have been taking place with the services so they can clarify the tasks and activities to allow the analysts to apply the scheme.</w:t>
            </w:r>
          </w:p>
          <w:p w14:paraId="69065B30" w14:textId="77777777" w:rsidR="00D75BF8" w:rsidRPr="00B50E9B" w:rsidRDefault="00D75BF8" w:rsidP="00D75BF8">
            <w:pPr>
              <w:pStyle w:val="ListParagraph"/>
              <w:numPr>
                <w:ilvl w:val="0"/>
                <w:numId w:val="3"/>
              </w:numPr>
              <w:spacing w:line="276" w:lineRule="auto"/>
              <w:rPr>
                <w:rFonts w:cstheme="minorHAnsi"/>
                <w:sz w:val="24"/>
                <w:szCs w:val="24"/>
              </w:rPr>
            </w:pPr>
            <w:r>
              <w:rPr>
                <w:rFonts w:cstheme="minorHAnsi"/>
                <w:sz w:val="24"/>
                <w:szCs w:val="24"/>
              </w:rPr>
              <w:t xml:space="preserve">Outcomes need to be evidence based and factual. </w:t>
            </w:r>
          </w:p>
          <w:p w14:paraId="33E53B3F" w14:textId="77777777" w:rsidR="00D75BF8" w:rsidRDefault="00D75BF8" w:rsidP="00E27D81">
            <w:pPr>
              <w:rPr>
                <w:rFonts w:cstheme="minorHAnsi"/>
                <w:sz w:val="24"/>
                <w:szCs w:val="24"/>
              </w:rPr>
            </w:pPr>
          </w:p>
          <w:p w14:paraId="7C1EAE8F" w14:textId="77777777" w:rsidR="00D75BF8" w:rsidRDefault="00D75BF8" w:rsidP="00D75BF8">
            <w:pPr>
              <w:pStyle w:val="ListParagraph"/>
              <w:numPr>
                <w:ilvl w:val="1"/>
                <w:numId w:val="2"/>
              </w:numPr>
              <w:rPr>
                <w:rFonts w:cstheme="minorHAnsi"/>
                <w:sz w:val="24"/>
                <w:szCs w:val="24"/>
              </w:rPr>
            </w:pPr>
            <w:r w:rsidRPr="00C93317">
              <w:rPr>
                <w:rFonts w:cstheme="minorHAnsi"/>
                <w:sz w:val="24"/>
                <w:szCs w:val="24"/>
              </w:rPr>
              <w:t xml:space="preserve">EC queried what safety protocols are in place for job holders at non-consensus stage and asked if the appeals process still applies to them. AT advised the appeals process does still apply but explained information gathering, consistency checking, quality assurance, JOD facilitation meetings and matching are all safety nets before appeals. </w:t>
            </w:r>
          </w:p>
          <w:p w14:paraId="401B9983" w14:textId="77777777" w:rsidR="00D75BF8" w:rsidRPr="00C93317" w:rsidRDefault="00D75BF8" w:rsidP="00E27D81">
            <w:pPr>
              <w:pStyle w:val="ListParagraph"/>
              <w:ind w:left="792"/>
              <w:rPr>
                <w:rFonts w:cstheme="minorHAnsi"/>
                <w:sz w:val="24"/>
                <w:szCs w:val="24"/>
              </w:rPr>
            </w:pPr>
          </w:p>
          <w:p w14:paraId="7DDD1047" w14:textId="77777777" w:rsidR="00D75BF8" w:rsidRDefault="00D75BF8" w:rsidP="00D75BF8">
            <w:pPr>
              <w:pStyle w:val="ListParagraph"/>
              <w:numPr>
                <w:ilvl w:val="1"/>
                <w:numId w:val="2"/>
              </w:numPr>
              <w:rPr>
                <w:rFonts w:cstheme="minorHAnsi"/>
                <w:sz w:val="24"/>
                <w:szCs w:val="24"/>
              </w:rPr>
            </w:pPr>
            <w:r w:rsidRPr="00EC71C2">
              <w:rPr>
                <w:rFonts w:cstheme="minorHAnsi"/>
                <w:sz w:val="24"/>
                <w:szCs w:val="24"/>
              </w:rPr>
              <w:t xml:space="preserve">CHS </w:t>
            </w:r>
            <w:r>
              <w:rPr>
                <w:rFonts w:cstheme="minorHAnsi"/>
                <w:sz w:val="24"/>
                <w:szCs w:val="24"/>
              </w:rPr>
              <w:t>highlighted</w:t>
            </w:r>
            <w:r w:rsidRPr="00EC71C2">
              <w:rPr>
                <w:rFonts w:cstheme="minorHAnsi"/>
                <w:sz w:val="24"/>
                <w:szCs w:val="24"/>
              </w:rPr>
              <w:t xml:space="preserve"> there is still concern regarding non-consensus where lower volumes of job holders have been interviewed</w:t>
            </w:r>
            <w:r>
              <w:rPr>
                <w:rFonts w:cstheme="minorHAnsi"/>
                <w:sz w:val="24"/>
                <w:szCs w:val="24"/>
              </w:rPr>
              <w:t xml:space="preserve"> and emphasised the importance of the OSG understanding the reasons why there are disagreements. </w:t>
            </w:r>
          </w:p>
          <w:p w14:paraId="24C65DE5" w14:textId="77777777" w:rsidR="00D75BF8" w:rsidRPr="00C93317" w:rsidRDefault="00D75BF8" w:rsidP="00E27D81">
            <w:pPr>
              <w:pStyle w:val="ListParagraph"/>
              <w:rPr>
                <w:rFonts w:cstheme="minorHAnsi"/>
                <w:sz w:val="24"/>
                <w:szCs w:val="24"/>
              </w:rPr>
            </w:pPr>
          </w:p>
          <w:p w14:paraId="690CD575" w14:textId="77777777" w:rsidR="00D75BF8" w:rsidRPr="00C93317" w:rsidRDefault="00D75BF8" w:rsidP="00D75BF8">
            <w:pPr>
              <w:pStyle w:val="ListParagraph"/>
              <w:numPr>
                <w:ilvl w:val="1"/>
                <w:numId w:val="2"/>
              </w:numPr>
              <w:rPr>
                <w:rFonts w:cstheme="minorHAnsi"/>
                <w:sz w:val="24"/>
                <w:szCs w:val="24"/>
              </w:rPr>
            </w:pPr>
            <w:r>
              <w:rPr>
                <w:rFonts w:cstheme="minorHAnsi"/>
                <w:sz w:val="24"/>
                <w:szCs w:val="24"/>
              </w:rPr>
              <w:t xml:space="preserve">SS </w:t>
            </w:r>
            <w:r w:rsidRPr="00C93317">
              <w:rPr>
                <w:rFonts w:cstheme="minorHAnsi"/>
                <w:sz w:val="24"/>
                <w:szCs w:val="24"/>
              </w:rPr>
              <w:t xml:space="preserve">emphasised the work and time taken </w:t>
            </w:r>
            <w:r>
              <w:rPr>
                <w:rFonts w:cstheme="minorHAnsi"/>
                <w:sz w:val="24"/>
                <w:szCs w:val="24"/>
              </w:rPr>
              <w:t xml:space="preserve">throughout </w:t>
            </w:r>
            <w:r w:rsidRPr="00C93317">
              <w:rPr>
                <w:rFonts w:cstheme="minorHAnsi"/>
                <w:sz w:val="24"/>
                <w:szCs w:val="24"/>
              </w:rPr>
              <w:t>the JOD process by all involved to help people understand the language of the scheme.</w:t>
            </w:r>
          </w:p>
          <w:p w14:paraId="2C65DD58" w14:textId="77777777" w:rsidR="00D75BF8" w:rsidRPr="00B50E9B" w:rsidRDefault="00D75BF8" w:rsidP="00E27D81">
            <w:pPr>
              <w:pStyle w:val="ListParagraph"/>
              <w:rPr>
                <w:rFonts w:cstheme="minorHAnsi"/>
                <w:sz w:val="24"/>
                <w:szCs w:val="24"/>
              </w:rPr>
            </w:pPr>
          </w:p>
          <w:p w14:paraId="5AE94BC3" w14:textId="77777777" w:rsidR="00D75BF8" w:rsidRDefault="00D75BF8" w:rsidP="00D75BF8">
            <w:pPr>
              <w:pStyle w:val="ListParagraph"/>
              <w:numPr>
                <w:ilvl w:val="1"/>
                <w:numId w:val="2"/>
              </w:numPr>
              <w:rPr>
                <w:rFonts w:cstheme="minorHAnsi"/>
                <w:sz w:val="24"/>
                <w:szCs w:val="24"/>
              </w:rPr>
            </w:pPr>
            <w:r>
              <w:rPr>
                <w:rFonts w:cstheme="minorHAnsi"/>
                <w:sz w:val="24"/>
                <w:szCs w:val="24"/>
              </w:rPr>
              <w:t xml:space="preserve">JB confirmed the update was helpful and asked for the slides to be issued to the group with any questions around specifics to be sent directly to AT. JB emphasised the need for confidentiality where specifics are reviewed by the OSG as this may involve looking at individual cases. AT and RD explained the need to be mindful when considering non-consensus cases as the analysts are scheme trained and are the experts. </w:t>
            </w:r>
          </w:p>
          <w:p w14:paraId="430C6D07" w14:textId="77777777" w:rsidR="00D75BF8" w:rsidRPr="0043308E" w:rsidRDefault="00D75BF8" w:rsidP="00E27D81">
            <w:pPr>
              <w:rPr>
                <w:rFonts w:cstheme="minorHAnsi"/>
                <w:sz w:val="24"/>
                <w:szCs w:val="24"/>
              </w:rPr>
            </w:pPr>
          </w:p>
          <w:p w14:paraId="4EBF82AE" w14:textId="77777777" w:rsidR="00D75BF8" w:rsidRPr="00B50E9B" w:rsidRDefault="00D75BF8" w:rsidP="00E27D81">
            <w:pPr>
              <w:rPr>
                <w:rFonts w:cstheme="minorHAnsi"/>
                <w:b/>
                <w:sz w:val="24"/>
                <w:szCs w:val="24"/>
              </w:rPr>
            </w:pPr>
            <w:r>
              <w:rPr>
                <w:rFonts w:cstheme="minorHAnsi"/>
                <w:b/>
                <w:sz w:val="24"/>
                <w:szCs w:val="24"/>
              </w:rPr>
              <w:t xml:space="preserve">ACTION 1: </w:t>
            </w:r>
            <w:r>
              <w:rPr>
                <w:rFonts w:cstheme="minorHAnsi"/>
                <w:bCs/>
                <w:sz w:val="24"/>
                <w:szCs w:val="24"/>
              </w:rPr>
              <w:t xml:space="preserve">AT to issue slides to OSG. </w:t>
            </w:r>
          </w:p>
        </w:tc>
      </w:tr>
      <w:tr w:rsidR="00D75BF8" w:rsidRPr="003D5A82" w14:paraId="5C938F70" w14:textId="77777777" w:rsidTr="00E27D81">
        <w:tc>
          <w:tcPr>
            <w:tcW w:w="8784" w:type="dxa"/>
          </w:tcPr>
          <w:p w14:paraId="73731E01" w14:textId="77777777" w:rsidR="00D75BF8" w:rsidRPr="00B50E9B" w:rsidRDefault="00D75BF8" w:rsidP="00D75BF8">
            <w:pPr>
              <w:pStyle w:val="ListParagraph"/>
              <w:numPr>
                <w:ilvl w:val="0"/>
                <w:numId w:val="1"/>
              </w:numPr>
              <w:rPr>
                <w:rFonts w:cstheme="minorHAnsi"/>
                <w:b/>
                <w:sz w:val="24"/>
                <w:szCs w:val="24"/>
              </w:rPr>
            </w:pPr>
            <w:r w:rsidRPr="00B50E9B">
              <w:rPr>
                <w:rFonts w:cstheme="minorHAnsi"/>
                <w:b/>
                <w:sz w:val="24"/>
                <w:szCs w:val="24"/>
              </w:rPr>
              <w:lastRenderedPageBreak/>
              <w:t>Unique Positions Update</w:t>
            </w:r>
          </w:p>
          <w:p w14:paraId="22531170" w14:textId="77777777" w:rsidR="00D75BF8" w:rsidRDefault="00D75BF8" w:rsidP="00E27D81">
            <w:pPr>
              <w:rPr>
                <w:rFonts w:cstheme="minorHAnsi"/>
                <w:b/>
                <w:sz w:val="24"/>
                <w:szCs w:val="24"/>
              </w:rPr>
            </w:pPr>
          </w:p>
          <w:p w14:paraId="67D0BFF0" w14:textId="77777777" w:rsidR="00D75BF8" w:rsidRPr="00F77F09" w:rsidRDefault="00D75BF8" w:rsidP="00D75BF8">
            <w:pPr>
              <w:pStyle w:val="ListParagraph"/>
              <w:numPr>
                <w:ilvl w:val="0"/>
                <w:numId w:val="2"/>
              </w:numPr>
              <w:rPr>
                <w:rFonts w:cstheme="minorHAnsi"/>
                <w:vanish/>
                <w:sz w:val="24"/>
                <w:szCs w:val="24"/>
              </w:rPr>
            </w:pPr>
          </w:p>
          <w:p w14:paraId="4E605A9D" w14:textId="77777777" w:rsidR="00D75BF8" w:rsidRPr="00D97456" w:rsidRDefault="00D75BF8" w:rsidP="00D75BF8">
            <w:pPr>
              <w:pStyle w:val="ListParagraph"/>
              <w:numPr>
                <w:ilvl w:val="1"/>
                <w:numId w:val="2"/>
              </w:numPr>
              <w:rPr>
                <w:rFonts w:cstheme="minorHAnsi"/>
                <w:b/>
                <w:sz w:val="24"/>
                <w:szCs w:val="24"/>
              </w:rPr>
            </w:pPr>
            <w:r>
              <w:rPr>
                <w:rFonts w:cstheme="minorHAnsi"/>
                <w:sz w:val="24"/>
                <w:szCs w:val="24"/>
              </w:rPr>
              <w:t xml:space="preserve">AT referred to the slides and provided the following update: </w:t>
            </w:r>
          </w:p>
          <w:p w14:paraId="61811F9C" w14:textId="77777777" w:rsidR="00D75BF8" w:rsidRPr="0068570A" w:rsidRDefault="00D75BF8" w:rsidP="00E27D81">
            <w:pPr>
              <w:rPr>
                <w:rFonts w:cstheme="minorHAnsi"/>
                <w:b/>
                <w:sz w:val="24"/>
                <w:szCs w:val="24"/>
              </w:rPr>
            </w:pPr>
            <w:r w:rsidRPr="00D97456">
              <w:rPr>
                <w:rFonts w:cstheme="minorHAnsi"/>
                <w:b/>
                <w:sz w:val="24"/>
                <w:szCs w:val="24"/>
              </w:rPr>
              <w:t xml:space="preserve"> </w:t>
            </w:r>
          </w:p>
          <w:p w14:paraId="31A69710" w14:textId="77777777" w:rsidR="00D75BF8" w:rsidRDefault="00D75BF8" w:rsidP="00D75BF8">
            <w:pPr>
              <w:pStyle w:val="ListParagraph"/>
              <w:numPr>
                <w:ilvl w:val="0"/>
                <w:numId w:val="3"/>
              </w:numPr>
              <w:spacing w:line="276" w:lineRule="auto"/>
              <w:rPr>
                <w:rFonts w:cstheme="minorHAnsi"/>
                <w:sz w:val="24"/>
                <w:szCs w:val="24"/>
              </w:rPr>
            </w:pPr>
            <w:r>
              <w:rPr>
                <w:rFonts w:cstheme="minorHAnsi"/>
                <w:sz w:val="24"/>
                <w:szCs w:val="24"/>
              </w:rPr>
              <w:t xml:space="preserve">29 Questionnaires have been received so far covering 23 jobs. </w:t>
            </w:r>
          </w:p>
          <w:p w14:paraId="5EFE1029" w14:textId="77777777" w:rsidR="00D75BF8" w:rsidRDefault="00D75BF8" w:rsidP="00D75BF8">
            <w:pPr>
              <w:pStyle w:val="ListParagraph"/>
              <w:numPr>
                <w:ilvl w:val="0"/>
                <w:numId w:val="3"/>
              </w:numPr>
              <w:spacing w:line="276" w:lineRule="auto"/>
              <w:rPr>
                <w:rFonts w:cstheme="minorHAnsi"/>
                <w:sz w:val="24"/>
                <w:szCs w:val="24"/>
              </w:rPr>
            </w:pPr>
            <w:r>
              <w:rPr>
                <w:rFonts w:cstheme="minorHAnsi"/>
                <w:sz w:val="24"/>
                <w:szCs w:val="24"/>
              </w:rPr>
              <w:t xml:space="preserve">There has been 1 request for support so far. </w:t>
            </w:r>
          </w:p>
          <w:p w14:paraId="53BEDC72" w14:textId="77777777" w:rsidR="00D75BF8" w:rsidRDefault="00D75BF8" w:rsidP="00D75BF8">
            <w:pPr>
              <w:pStyle w:val="ListParagraph"/>
              <w:numPr>
                <w:ilvl w:val="0"/>
                <w:numId w:val="3"/>
              </w:numPr>
              <w:spacing w:line="276" w:lineRule="auto"/>
              <w:rPr>
                <w:rFonts w:cstheme="minorHAnsi"/>
                <w:sz w:val="24"/>
                <w:szCs w:val="24"/>
              </w:rPr>
            </w:pPr>
            <w:r>
              <w:rPr>
                <w:rFonts w:cstheme="minorHAnsi"/>
                <w:sz w:val="24"/>
                <w:szCs w:val="24"/>
              </w:rPr>
              <w:t xml:space="preserve">The target date of 23 August 2024 is being worked towards and AA will be consulted with regarding communications next steps. </w:t>
            </w:r>
          </w:p>
          <w:p w14:paraId="5C1BDC4D" w14:textId="77777777" w:rsidR="00D75BF8" w:rsidRDefault="00D75BF8" w:rsidP="00D75BF8">
            <w:pPr>
              <w:pStyle w:val="ListParagraph"/>
              <w:numPr>
                <w:ilvl w:val="0"/>
                <w:numId w:val="3"/>
              </w:numPr>
              <w:spacing w:line="276" w:lineRule="auto"/>
              <w:rPr>
                <w:rFonts w:cstheme="minorHAnsi"/>
                <w:sz w:val="24"/>
                <w:szCs w:val="24"/>
              </w:rPr>
            </w:pPr>
            <w:r>
              <w:rPr>
                <w:rFonts w:cstheme="minorHAnsi"/>
                <w:sz w:val="24"/>
                <w:szCs w:val="24"/>
              </w:rPr>
              <w:t xml:space="preserve">There is no nomination process for volunteers. If a unique job holder wants to participate, they should submit a questionnaire. </w:t>
            </w:r>
          </w:p>
          <w:p w14:paraId="33DF5C7A" w14:textId="77777777" w:rsidR="00D75BF8" w:rsidRDefault="00D75BF8" w:rsidP="00D75BF8">
            <w:pPr>
              <w:pStyle w:val="ListParagraph"/>
              <w:numPr>
                <w:ilvl w:val="0"/>
                <w:numId w:val="3"/>
              </w:numPr>
              <w:spacing w:line="276" w:lineRule="auto"/>
              <w:rPr>
                <w:rFonts w:cstheme="minorHAnsi"/>
                <w:sz w:val="24"/>
                <w:szCs w:val="24"/>
              </w:rPr>
            </w:pPr>
            <w:r w:rsidRPr="00023353">
              <w:rPr>
                <w:rFonts w:cstheme="minorHAnsi"/>
                <w:sz w:val="24"/>
                <w:szCs w:val="24"/>
              </w:rPr>
              <w:t xml:space="preserve">At the point of Job Evaluation categorisation, all positions classified as unique would have had 5 or less job holders in post. </w:t>
            </w:r>
            <w:r>
              <w:rPr>
                <w:rFonts w:cstheme="minorHAnsi"/>
                <w:sz w:val="24"/>
                <w:szCs w:val="24"/>
              </w:rPr>
              <w:t>T</w:t>
            </w:r>
            <w:r w:rsidRPr="00023353">
              <w:rPr>
                <w:rFonts w:cstheme="minorHAnsi"/>
                <w:sz w:val="24"/>
                <w:szCs w:val="24"/>
              </w:rPr>
              <w:t>here are now a few</w:t>
            </w:r>
            <w:r>
              <w:rPr>
                <w:rFonts w:cstheme="minorHAnsi"/>
                <w:sz w:val="24"/>
                <w:szCs w:val="24"/>
              </w:rPr>
              <w:t xml:space="preserve"> exceptions to this </w:t>
            </w:r>
            <w:r w:rsidRPr="00023353">
              <w:rPr>
                <w:rFonts w:cstheme="minorHAnsi"/>
                <w:sz w:val="24"/>
                <w:szCs w:val="24"/>
              </w:rPr>
              <w:t>where there has been a slight increase beyond 5</w:t>
            </w:r>
            <w:r>
              <w:rPr>
                <w:rFonts w:cstheme="minorHAnsi"/>
                <w:sz w:val="24"/>
                <w:szCs w:val="24"/>
              </w:rPr>
              <w:t xml:space="preserve">. </w:t>
            </w:r>
            <w:r w:rsidRPr="00023353">
              <w:rPr>
                <w:rFonts w:cstheme="minorHAnsi"/>
                <w:sz w:val="24"/>
                <w:szCs w:val="24"/>
              </w:rPr>
              <w:t>As job holder volumes can fluctuate</w:t>
            </w:r>
            <w:r>
              <w:rPr>
                <w:rFonts w:cstheme="minorHAnsi"/>
                <w:sz w:val="24"/>
                <w:szCs w:val="24"/>
              </w:rPr>
              <w:t xml:space="preserve">, these positions have not been re-categorised.  </w:t>
            </w:r>
          </w:p>
          <w:p w14:paraId="1AEB7A61" w14:textId="77777777" w:rsidR="00D75BF8" w:rsidRPr="00023353" w:rsidRDefault="00D75BF8" w:rsidP="00E27D81">
            <w:pPr>
              <w:pStyle w:val="ListParagraph"/>
              <w:spacing w:line="276" w:lineRule="auto"/>
              <w:rPr>
                <w:rFonts w:cstheme="minorHAnsi"/>
                <w:sz w:val="24"/>
                <w:szCs w:val="24"/>
              </w:rPr>
            </w:pPr>
          </w:p>
          <w:p w14:paraId="56C2AEB5" w14:textId="77777777" w:rsidR="00D75BF8" w:rsidRDefault="00D75BF8" w:rsidP="00D75BF8">
            <w:pPr>
              <w:pStyle w:val="ListParagraph"/>
              <w:numPr>
                <w:ilvl w:val="1"/>
                <w:numId w:val="2"/>
              </w:numPr>
              <w:rPr>
                <w:rFonts w:cstheme="minorHAnsi"/>
                <w:sz w:val="24"/>
                <w:szCs w:val="24"/>
              </w:rPr>
            </w:pPr>
            <w:r w:rsidRPr="00E043C6">
              <w:rPr>
                <w:rFonts w:cstheme="minorHAnsi"/>
                <w:sz w:val="24"/>
                <w:szCs w:val="24"/>
              </w:rPr>
              <w:t>CS explained there are</w:t>
            </w:r>
            <w:r>
              <w:rPr>
                <w:rFonts w:cstheme="minorHAnsi"/>
                <w:sz w:val="24"/>
                <w:szCs w:val="24"/>
              </w:rPr>
              <w:t xml:space="preserve"> still</w:t>
            </w:r>
            <w:r w:rsidRPr="00E043C6">
              <w:rPr>
                <w:rFonts w:cstheme="minorHAnsi"/>
                <w:sz w:val="24"/>
                <w:szCs w:val="24"/>
              </w:rPr>
              <w:t xml:space="preserve"> members that are nervous about completing the questionnaire by</w:t>
            </w:r>
            <w:r>
              <w:rPr>
                <w:rFonts w:cstheme="minorHAnsi"/>
                <w:sz w:val="24"/>
                <w:szCs w:val="24"/>
              </w:rPr>
              <w:t xml:space="preserve"> the target date</w:t>
            </w:r>
            <w:r w:rsidRPr="00E043C6">
              <w:rPr>
                <w:rFonts w:cstheme="minorHAnsi"/>
                <w:sz w:val="24"/>
                <w:szCs w:val="24"/>
              </w:rPr>
              <w:t xml:space="preserve">. AT and JB confirmed a pragmatic approach is being taken to this date. JB explained the importance of the role of the </w:t>
            </w:r>
            <w:r>
              <w:rPr>
                <w:rFonts w:cstheme="minorHAnsi"/>
                <w:sz w:val="24"/>
                <w:szCs w:val="24"/>
              </w:rPr>
              <w:t xml:space="preserve">service and </w:t>
            </w:r>
            <w:r w:rsidRPr="00E043C6">
              <w:rPr>
                <w:rFonts w:cstheme="minorHAnsi"/>
                <w:sz w:val="24"/>
                <w:szCs w:val="24"/>
              </w:rPr>
              <w:t>manager</w:t>
            </w:r>
            <w:r>
              <w:rPr>
                <w:rFonts w:cstheme="minorHAnsi"/>
                <w:sz w:val="24"/>
                <w:szCs w:val="24"/>
              </w:rPr>
              <w:t xml:space="preserve"> </w:t>
            </w:r>
            <w:r w:rsidRPr="00E043C6">
              <w:rPr>
                <w:rFonts w:cstheme="minorHAnsi"/>
                <w:sz w:val="24"/>
                <w:szCs w:val="24"/>
              </w:rPr>
              <w:t xml:space="preserve">in this process and the need for a balanced approach to </w:t>
            </w:r>
            <w:r>
              <w:rPr>
                <w:rFonts w:cstheme="minorHAnsi"/>
                <w:sz w:val="24"/>
                <w:szCs w:val="24"/>
              </w:rPr>
              <w:t xml:space="preserve">local </w:t>
            </w:r>
            <w:r w:rsidRPr="00E043C6">
              <w:rPr>
                <w:rFonts w:cstheme="minorHAnsi"/>
                <w:sz w:val="24"/>
                <w:szCs w:val="24"/>
              </w:rPr>
              <w:t>communications and requirements as this is a voluntary process.</w:t>
            </w:r>
            <w:r>
              <w:rPr>
                <w:rFonts w:cstheme="minorHAnsi"/>
                <w:sz w:val="24"/>
                <w:szCs w:val="24"/>
              </w:rPr>
              <w:t xml:space="preserve"> SS agreed with service accountability and explained the value of the facilitation meetings should be promoted rather than still discussing interviews. </w:t>
            </w:r>
          </w:p>
          <w:p w14:paraId="05B53CEF" w14:textId="77777777" w:rsidR="00D75BF8" w:rsidRDefault="00D75BF8" w:rsidP="00E27D81">
            <w:pPr>
              <w:rPr>
                <w:rFonts w:cstheme="minorHAnsi"/>
                <w:sz w:val="24"/>
                <w:szCs w:val="24"/>
              </w:rPr>
            </w:pPr>
          </w:p>
          <w:p w14:paraId="14EF54E0" w14:textId="77777777" w:rsidR="00D75BF8" w:rsidRDefault="00D75BF8" w:rsidP="00D75BF8">
            <w:pPr>
              <w:pStyle w:val="ListParagraph"/>
              <w:numPr>
                <w:ilvl w:val="1"/>
                <w:numId w:val="2"/>
              </w:numPr>
              <w:rPr>
                <w:rFonts w:cstheme="minorHAnsi"/>
                <w:sz w:val="24"/>
                <w:szCs w:val="24"/>
              </w:rPr>
            </w:pPr>
            <w:r>
              <w:rPr>
                <w:rFonts w:cstheme="minorHAnsi"/>
                <w:sz w:val="24"/>
                <w:szCs w:val="24"/>
              </w:rPr>
              <w:t xml:space="preserve">The Trade unions advised there is still a need to fully understand what happens when questionnaires are not submitted and asked for the mapping document that was discussed at the previous meeting to be provided. PM confirmed the managers briefing contains this information. CHS advised the process document is still required to fully understand the different scenarios. </w:t>
            </w:r>
          </w:p>
          <w:p w14:paraId="3C97C3C2" w14:textId="77777777" w:rsidR="00D75BF8" w:rsidRPr="003D5A82" w:rsidRDefault="00D75BF8" w:rsidP="00E27D81">
            <w:pPr>
              <w:pStyle w:val="ListParagraph"/>
              <w:rPr>
                <w:rFonts w:cstheme="minorHAnsi"/>
                <w:sz w:val="24"/>
                <w:szCs w:val="24"/>
              </w:rPr>
            </w:pPr>
          </w:p>
          <w:p w14:paraId="253DADAA" w14:textId="12458594" w:rsidR="00D75BF8" w:rsidRPr="003D5A82" w:rsidRDefault="00D75BF8" w:rsidP="00D75BF8">
            <w:pPr>
              <w:pStyle w:val="ListParagraph"/>
              <w:numPr>
                <w:ilvl w:val="1"/>
                <w:numId w:val="2"/>
              </w:numPr>
              <w:spacing w:after="160" w:line="259" w:lineRule="auto"/>
              <w:rPr>
                <w:rFonts w:cstheme="minorHAnsi"/>
                <w:sz w:val="24"/>
                <w:szCs w:val="24"/>
              </w:rPr>
            </w:pPr>
            <w:r>
              <w:rPr>
                <w:rFonts w:cstheme="minorHAnsi"/>
                <w:sz w:val="24"/>
                <w:szCs w:val="24"/>
              </w:rPr>
              <w:t xml:space="preserve">The Trade Unions queried where the safety nets are for unique positions with the change in approach and stated it may result in more appeals. </w:t>
            </w:r>
            <w:r w:rsidRPr="00EC71C2">
              <w:rPr>
                <w:rFonts w:cstheme="minorHAnsi"/>
                <w:sz w:val="24"/>
                <w:szCs w:val="24"/>
              </w:rPr>
              <w:t>AT</w:t>
            </w:r>
            <w:r>
              <w:rPr>
                <w:rFonts w:cstheme="minorHAnsi"/>
                <w:sz w:val="24"/>
                <w:szCs w:val="24"/>
              </w:rPr>
              <w:t xml:space="preserve"> advised the appeals process does still apply </w:t>
            </w:r>
            <w:r w:rsidR="00EF1120">
              <w:rPr>
                <w:rFonts w:cstheme="minorHAnsi"/>
                <w:sz w:val="24"/>
                <w:szCs w:val="24"/>
              </w:rPr>
              <w:t>and</w:t>
            </w:r>
            <w:r w:rsidRPr="00EC71C2">
              <w:rPr>
                <w:rFonts w:cstheme="minorHAnsi"/>
                <w:sz w:val="24"/>
                <w:szCs w:val="24"/>
              </w:rPr>
              <w:t xml:space="preserve"> explained</w:t>
            </w:r>
            <w:r>
              <w:rPr>
                <w:rFonts w:cstheme="minorHAnsi"/>
                <w:sz w:val="24"/>
                <w:szCs w:val="24"/>
              </w:rPr>
              <w:t xml:space="preserve"> information gathering,</w:t>
            </w:r>
            <w:r w:rsidRPr="00EC71C2">
              <w:rPr>
                <w:rFonts w:cstheme="minorHAnsi"/>
                <w:sz w:val="24"/>
                <w:szCs w:val="24"/>
              </w:rPr>
              <w:t xml:space="preserve"> consistency checking, quality assurance</w:t>
            </w:r>
            <w:r>
              <w:rPr>
                <w:rFonts w:cstheme="minorHAnsi"/>
                <w:sz w:val="24"/>
                <w:szCs w:val="24"/>
              </w:rPr>
              <w:t>, JOD facilitation meetings</w:t>
            </w:r>
            <w:r w:rsidRPr="00EC71C2">
              <w:rPr>
                <w:rFonts w:cstheme="minorHAnsi"/>
                <w:sz w:val="24"/>
                <w:szCs w:val="24"/>
              </w:rPr>
              <w:t xml:space="preserve"> and matching are all safety nets</w:t>
            </w:r>
            <w:r>
              <w:rPr>
                <w:rFonts w:cstheme="minorHAnsi"/>
                <w:sz w:val="24"/>
                <w:szCs w:val="24"/>
              </w:rPr>
              <w:t xml:space="preserve"> before appeals</w:t>
            </w:r>
            <w:r w:rsidRPr="00EC71C2">
              <w:rPr>
                <w:rFonts w:cstheme="minorHAnsi"/>
                <w:sz w:val="24"/>
                <w:szCs w:val="24"/>
              </w:rPr>
              <w:t xml:space="preserve">. </w:t>
            </w:r>
          </w:p>
          <w:p w14:paraId="4A3C1179" w14:textId="77777777" w:rsidR="00D75BF8" w:rsidRDefault="00D75BF8" w:rsidP="00E27D81">
            <w:pPr>
              <w:rPr>
                <w:rFonts w:cstheme="minorHAnsi"/>
                <w:sz w:val="24"/>
                <w:szCs w:val="24"/>
              </w:rPr>
            </w:pPr>
          </w:p>
          <w:p w14:paraId="7D772A11" w14:textId="77777777" w:rsidR="00D75BF8" w:rsidRPr="00621543" w:rsidRDefault="00D75BF8" w:rsidP="00D75BF8">
            <w:pPr>
              <w:pStyle w:val="ListParagraph"/>
              <w:numPr>
                <w:ilvl w:val="1"/>
                <w:numId w:val="2"/>
              </w:numPr>
              <w:rPr>
                <w:rFonts w:cstheme="minorHAnsi"/>
                <w:sz w:val="24"/>
                <w:szCs w:val="24"/>
              </w:rPr>
            </w:pPr>
            <w:r>
              <w:rPr>
                <w:rFonts w:cstheme="minorHAnsi"/>
                <w:sz w:val="24"/>
                <w:szCs w:val="24"/>
              </w:rPr>
              <w:t xml:space="preserve">EC asked where the gaps are so areas can be targeted to encourage job holders. AT confirmed targeting is currently needed across all the services due to the low numbers returned so far.  JB advised it would be useful to know how many people are asking for an extension and suggested the services may be able to gain an insight into the number of job holders that have advised they won’t be completing a questionnaire. </w:t>
            </w:r>
          </w:p>
          <w:p w14:paraId="5F95C995" w14:textId="77777777" w:rsidR="00D75BF8" w:rsidRPr="00621543" w:rsidRDefault="00D75BF8" w:rsidP="00E27D81">
            <w:pPr>
              <w:pStyle w:val="ListParagraph"/>
              <w:rPr>
                <w:rFonts w:cstheme="minorHAnsi"/>
                <w:sz w:val="24"/>
                <w:szCs w:val="24"/>
              </w:rPr>
            </w:pPr>
          </w:p>
          <w:p w14:paraId="10633944" w14:textId="77777777" w:rsidR="00D75BF8" w:rsidRDefault="00D75BF8" w:rsidP="00D75BF8">
            <w:pPr>
              <w:pStyle w:val="ListParagraph"/>
              <w:numPr>
                <w:ilvl w:val="1"/>
                <w:numId w:val="2"/>
              </w:numPr>
              <w:rPr>
                <w:rFonts w:cstheme="minorHAnsi"/>
                <w:sz w:val="24"/>
                <w:szCs w:val="24"/>
              </w:rPr>
            </w:pPr>
            <w:r w:rsidRPr="00FF033C">
              <w:rPr>
                <w:rFonts w:cstheme="minorHAnsi"/>
                <w:sz w:val="24"/>
                <w:szCs w:val="24"/>
              </w:rPr>
              <w:lastRenderedPageBreak/>
              <w:t xml:space="preserve">CS queried what happens where job holders really want an interview. AT clarified questionnaires need to be submitted to be included in the interview sample, unless a need for reasonable adjustments is identified. </w:t>
            </w:r>
            <w:r>
              <w:rPr>
                <w:rFonts w:cstheme="minorHAnsi"/>
                <w:sz w:val="24"/>
                <w:szCs w:val="24"/>
              </w:rPr>
              <w:t xml:space="preserve">RD acknowledged that the questionnaire can be off putting but highlighted the job holder is not held to what they write, it is just a tool to support the analysts with information gathering. </w:t>
            </w:r>
          </w:p>
          <w:p w14:paraId="49989AE7" w14:textId="77777777" w:rsidR="00D75BF8" w:rsidRPr="00F85115" w:rsidRDefault="00D75BF8" w:rsidP="00E27D81">
            <w:pPr>
              <w:pStyle w:val="ListParagraph"/>
              <w:rPr>
                <w:rFonts w:cstheme="minorHAnsi"/>
                <w:sz w:val="24"/>
                <w:szCs w:val="24"/>
              </w:rPr>
            </w:pPr>
          </w:p>
          <w:p w14:paraId="7E7B6868" w14:textId="77777777" w:rsidR="00D75BF8" w:rsidRDefault="00D75BF8" w:rsidP="00D75BF8">
            <w:pPr>
              <w:pStyle w:val="ListParagraph"/>
              <w:numPr>
                <w:ilvl w:val="1"/>
                <w:numId w:val="2"/>
              </w:numPr>
              <w:rPr>
                <w:rFonts w:cstheme="minorHAnsi"/>
                <w:sz w:val="24"/>
                <w:szCs w:val="24"/>
              </w:rPr>
            </w:pPr>
            <w:r w:rsidRPr="00FF033C">
              <w:rPr>
                <w:rFonts w:cstheme="minorHAnsi"/>
                <w:sz w:val="24"/>
                <w:szCs w:val="24"/>
              </w:rPr>
              <w:t xml:space="preserve">RD </w:t>
            </w:r>
            <w:r>
              <w:rPr>
                <w:rFonts w:cstheme="minorHAnsi"/>
                <w:sz w:val="24"/>
                <w:szCs w:val="24"/>
              </w:rPr>
              <w:t>reminded</w:t>
            </w:r>
            <w:r w:rsidRPr="00FF033C">
              <w:rPr>
                <w:rFonts w:cstheme="minorHAnsi"/>
                <w:sz w:val="24"/>
                <w:szCs w:val="24"/>
              </w:rPr>
              <w:t xml:space="preserve"> the Trade Unions</w:t>
            </w:r>
            <w:r>
              <w:rPr>
                <w:rFonts w:cstheme="minorHAnsi"/>
                <w:sz w:val="24"/>
                <w:szCs w:val="24"/>
              </w:rPr>
              <w:t xml:space="preserve"> they</w:t>
            </w:r>
            <w:r w:rsidRPr="00FF033C">
              <w:rPr>
                <w:rFonts w:cstheme="minorHAnsi"/>
                <w:sz w:val="24"/>
                <w:szCs w:val="24"/>
              </w:rPr>
              <w:t xml:space="preserve"> may want to identify some jobs upfront for the interview sample and supply them to AT for consideration. </w:t>
            </w:r>
            <w:r>
              <w:rPr>
                <w:rFonts w:cstheme="minorHAnsi"/>
                <w:sz w:val="24"/>
                <w:szCs w:val="24"/>
              </w:rPr>
              <w:t xml:space="preserve">MM confirmed the Trade Unions will start supplying some jobs for the next OSG with more to follow afterwards. MM explained the Trade unions have not felt entirely comfortable with the change in approach for unique positions but compromised at the time because of analyst resourcing. MM suggested it may reach a point where more interviews are required than anticipated. </w:t>
            </w:r>
          </w:p>
          <w:p w14:paraId="5F614B7A" w14:textId="77777777" w:rsidR="00FC5B44" w:rsidRPr="00FC5B44" w:rsidRDefault="00FC5B44" w:rsidP="00FC5B44">
            <w:pPr>
              <w:pStyle w:val="ListParagraph"/>
              <w:rPr>
                <w:rFonts w:cstheme="minorHAnsi"/>
                <w:sz w:val="24"/>
                <w:szCs w:val="24"/>
              </w:rPr>
            </w:pPr>
          </w:p>
          <w:p w14:paraId="32995E2A" w14:textId="77777777" w:rsidR="00FC5B44" w:rsidRDefault="00FC5B44" w:rsidP="00FC5B44">
            <w:pPr>
              <w:pStyle w:val="ListParagraph"/>
              <w:ind w:left="792"/>
              <w:rPr>
                <w:rFonts w:cstheme="minorHAnsi"/>
                <w:sz w:val="24"/>
                <w:szCs w:val="24"/>
              </w:rPr>
            </w:pPr>
          </w:p>
          <w:p w14:paraId="40BE38BD" w14:textId="77777777" w:rsidR="00FC5B44" w:rsidRPr="003D5A82" w:rsidRDefault="00FC5B44" w:rsidP="00E27D81">
            <w:pPr>
              <w:rPr>
                <w:rFonts w:cstheme="minorHAnsi"/>
                <w:b/>
                <w:sz w:val="24"/>
                <w:szCs w:val="24"/>
              </w:rPr>
            </w:pPr>
            <w:r>
              <w:rPr>
                <w:rFonts w:cstheme="minorHAnsi"/>
                <w:b/>
                <w:sz w:val="24"/>
                <w:szCs w:val="24"/>
              </w:rPr>
              <w:t>ACTION 2: AT to provide scenario mapping document</w:t>
            </w:r>
          </w:p>
        </w:tc>
      </w:tr>
      <w:tr w:rsidR="00D75BF8" w:rsidRPr="005858E4" w14:paraId="780E0DCA" w14:textId="77777777" w:rsidTr="00E27D81">
        <w:tc>
          <w:tcPr>
            <w:tcW w:w="8784" w:type="dxa"/>
          </w:tcPr>
          <w:p w14:paraId="23F2A14B" w14:textId="77777777" w:rsidR="00D75BF8" w:rsidRPr="00ED4B7F" w:rsidRDefault="00D75BF8" w:rsidP="00D75BF8">
            <w:pPr>
              <w:pStyle w:val="ListParagraph"/>
              <w:numPr>
                <w:ilvl w:val="0"/>
                <w:numId w:val="1"/>
              </w:numPr>
              <w:rPr>
                <w:rFonts w:cstheme="minorHAnsi"/>
                <w:b/>
                <w:sz w:val="24"/>
                <w:szCs w:val="24"/>
              </w:rPr>
            </w:pPr>
            <w:r w:rsidRPr="00ED4B7F">
              <w:rPr>
                <w:rFonts w:cstheme="minorHAnsi"/>
                <w:b/>
                <w:sz w:val="24"/>
                <w:szCs w:val="24"/>
              </w:rPr>
              <w:lastRenderedPageBreak/>
              <w:t>Benchmark Rank Order Update</w:t>
            </w:r>
          </w:p>
          <w:p w14:paraId="2E227969" w14:textId="77777777" w:rsidR="00D75BF8" w:rsidRPr="00280254" w:rsidRDefault="00D75BF8" w:rsidP="00E27D81">
            <w:pPr>
              <w:rPr>
                <w:rFonts w:cstheme="minorHAnsi"/>
                <w:b/>
                <w:sz w:val="24"/>
                <w:szCs w:val="24"/>
              </w:rPr>
            </w:pPr>
          </w:p>
          <w:p w14:paraId="7B988FB3" w14:textId="77777777" w:rsidR="00D75BF8" w:rsidRPr="00280254" w:rsidRDefault="00D75BF8" w:rsidP="00D75BF8">
            <w:pPr>
              <w:pStyle w:val="ListParagraph"/>
              <w:numPr>
                <w:ilvl w:val="0"/>
                <w:numId w:val="2"/>
              </w:numPr>
              <w:rPr>
                <w:rFonts w:cstheme="minorHAnsi"/>
                <w:vanish/>
                <w:sz w:val="24"/>
                <w:szCs w:val="24"/>
              </w:rPr>
            </w:pPr>
          </w:p>
          <w:p w14:paraId="26CDCF13" w14:textId="77777777" w:rsidR="00D75BF8" w:rsidRDefault="00D75BF8" w:rsidP="00D75BF8">
            <w:pPr>
              <w:pStyle w:val="ListParagraph"/>
              <w:numPr>
                <w:ilvl w:val="1"/>
                <w:numId w:val="2"/>
              </w:numPr>
              <w:rPr>
                <w:rFonts w:cstheme="minorHAnsi"/>
                <w:sz w:val="24"/>
                <w:szCs w:val="24"/>
              </w:rPr>
            </w:pPr>
            <w:r>
              <w:rPr>
                <w:rFonts w:cstheme="minorHAnsi"/>
                <w:sz w:val="24"/>
                <w:szCs w:val="24"/>
              </w:rPr>
              <w:t xml:space="preserve">AT referred to the slides and confirmed the following: </w:t>
            </w:r>
          </w:p>
          <w:p w14:paraId="408DC7EC" w14:textId="77777777" w:rsidR="00D75BF8" w:rsidRDefault="00D75BF8" w:rsidP="00E27D81">
            <w:pPr>
              <w:pStyle w:val="ListParagraph"/>
              <w:ind w:left="792"/>
              <w:rPr>
                <w:rFonts w:cstheme="minorHAnsi"/>
                <w:sz w:val="24"/>
                <w:szCs w:val="24"/>
              </w:rPr>
            </w:pPr>
          </w:p>
          <w:p w14:paraId="1A3B6F2B" w14:textId="77777777" w:rsidR="00D75BF8" w:rsidRDefault="00D75BF8" w:rsidP="00D75BF8">
            <w:pPr>
              <w:pStyle w:val="ListParagraph"/>
              <w:numPr>
                <w:ilvl w:val="0"/>
                <w:numId w:val="3"/>
              </w:numPr>
              <w:spacing w:line="276" w:lineRule="auto"/>
              <w:rPr>
                <w:rFonts w:cstheme="minorHAnsi"/>
                <w:sz w:val="24"/>
                <w:szCs w:val="24"/>
              </w:rPr>
            </w:pPr>
            <w:r>
              <w:rPr>
                <w:rFonts w:cstheme="minorHAnsi"/>
                <w:sz w:val="24"/>
                <w:szCs w:val="24"/>
              </w:rPr>
              <w:t xml:space="preserve">Work is progressing well with the draft rank order of jobs. </w:t>
            </w:r>
          </w:p>
          <w:p w14:paraId="75249491" w14:textId="77777777" w:rsidR="00D75BF8" w:rsidRDefault="00D75BF8" w:rsidP="00D75BF8">
            <w:pPr>
              <w:pStyle w:val="ListParagraph"/>
              <w:numPr>
                <w:ilvl w:val="0"/>
                <w:numId w:val="3"/>
              </w:numPr>
              <w:spacing w:line="276" w:lineRule="auto"/>
              <w:rPr>
                <w:rFonts w:cstheme="minorHAnsi"/>
                <w:sz w:val="24"/>
                <w:szCs w:val="24"/>
              </w:rPr>
            </w:pPr>
            <w:r>
              <w:rPr>
                <w:rFonts w:cstheme="minorHAnsi"/>
                <w:sz w:val="24"/>
                <w:szCs w:val="24"/>
              </w:rPr>
              <w:t xml:space="preserve">Meetings are going well with the services with some queries being raised. </w:t>
            </w:r>
          </w:p>
          <w:p w14:paraId="1764779D" w14:textId="77777777" w:rsidR="00D75BF8" w:rsidRDefault="00D75BF8" w:rsidP="00D75BF8">
            <w:pPr>
              <w:pStyle w:val="ListParagraph"/>
              <w:numPr>
                <w:ilvl w:val="0"/>
                <w:numId w:val="3"/>
              </w:numPr>
              <w:spacing w:line="276" w:lineRule="auto"/>
              <w:rPr>
                <w:rFonts w:cstheme="minorHAnsi"/>
                <w:sz w:val="24"/>
                <w:szCs w:val="24"/>
              </w:rPr>
            </w:pPr>
            <w:r>
              <w:rPr>
                <w:rFonts w:cstheme="minorHAnsi"/>
                <w:sz w:val="24"/>
                <w:szCs w:val="24"/>
              </w:rPr>
              <w:t>We are currently working on a service-by-service basis.</w:t>
            </w:r>
          </w:p>
          <w:p w14:paraId="044D7C1C" w14:textId="77777777" w:rsidR="00D75BF8" w:rsidRDefault="00D75BF8" w:rsidP="00D75BF8">
            <w:pPr>
              <w:pStyle w:val="ListParagraph"/>
              <w:numPr>
                <w:ilvl w:val="0"/>
                <w:numId w:val="3"/>
              </w:numPr>
              <w:spacing w:line="276" w:lineRule="auto"/>
              <w:rPr>
                <w:rFonts w:cstheme="minorHAnsi"/>
                <w:sz w:val="24"/>
                <w:szCs w:val="24"/>
              </w:rPr>
            </w:pPr>
            <w:r>
              <w:rPr>
                <w:rFonts w:cstheme="minorHAnsi"/>
                <w:sz w:val="24"/>
                <w:szCs w:val="24"/>
              </w:rPr>
              <w:t xml:space="preserve">The draft rank order of jobs will be presented to the OSG 3 September 2024. </w:t>
            </w:r>
          </w:p>
          <w:p w14:paraId="2B9EE8E2" w14:textId="77777777" w:rsidR="00D75BF8" w:rsidRDefault="00D75BF8" w:rsidP="00D75BF8">
            <w:pPr>
              <w:pStyle w:val="ListParagraph"/>
              <w:numPr>
                <w:ilvl w:val="0"/>
                <w:numId w:val="3"/>
              </w:numPr>
              <w:spacing w:line="276" w:lineRule="auto"/>
              <w:rPr>
                <w:rFonts w:cstheme="minorHAnsi"/>
                <w:sz w:val="24"/>
                <w:szCs w:val="24"/>
              </w:rPr>
            </w:pPr>
            <w:r>
              <w:rPr>
                <w:rFonts w:cstheme="minorHAnsi"/>
                <w:sz w:val="24"/>
                <w:szCs w:val="24"/>
              </w:rPr>
              <w:t xml:space="preserve">Full day diary appointments have been scheduled for detailed discussions. </w:t>
            </w:r>
          </w:p>
          <w:p w14:paraId="0A58EE1C" w14:textId="77777777" w:rsidR="00D75BF8" w:rsidRDefault="00D75BF8" w:rsidP="00D75BF8">
            <w:pPr>
              <w:pStyle w:val="ListParagraph"/>
              <w:numPr>
                <w:ilvl w:val="0"/>
                <w:numId w:val="3"/>
              </w:numPr>
              <w:spacing w:line="276" w:lineRule="auto"/>
              <w:rPr>
                <w:rFonts w:cstheme="minorHAnsi"/>
                <w:sz w:val="24"/>
                <w:szCs w:val="24"/>
              </w:rPr>
            </w:pPr>
            <w:r>
              <w:rPr>
                <w:rFonts w:cstheme="minorHAnsi"/>
                <w:sz w:val="24"/>
                <w:szCs w:val="24"/>
              </w:rPr>
              <w:t>Analysts may attend the discussions to talk through the detail where required.</w:t>
            </w:r>
          </w:p>
          <w:p w14:paraId="10B37101" w14:textId="77777777" w:rsidR="00D75BF8" w:rsidRDefault="00D75BF8" w:rsidP="00E27D81">
            <w:pPr>
              <w:spacing w:line="276" w:lineRule="auto"/>
              <w:rPr>
                <w:rFonts w:cstheme="minorHAnsi"/>
                <w:sz w:val="24"/>
                <w:szCs w:val="24"/>
              </w:rPr>
            </w:pPr>
          </w:p>
          <w:p w14:paraId="4F02FC1E" w14:textId="77777777" w:rsidR="00D75BF8" w:rsidRDefault="00D75BF8" w:rsidP="00D75BF8">
            <w:pPr>
              <w:pStyle w:val="ListParagraph"/>
              <w:numPr>
                <w:ilvl w:val="1"/>
                <w:numId w:val="2"/>
              </w:numPr>
              <w:rPr>
                <w:rFonts w:cstheme="minorHAnsi"/>
                <w:sz w:val="24"/>
                <w:szCs w:val="24"/>
              </w:rPr>
            </w:pPr>
            <w:r>
              <w:rPr>
                <w:rFonts w:cstheme="minorHAnsi"/>
                <w:sz w:val="24"/>
                <w:szCs w:val="24"/>
              </w:rPr>
              <w:t xml:space="preserve">RD advised the following: </w:t>
            </w:r>
          </w:p>
          <w:p w14:paraId="408EF30D" w14:textId="77777777" w:rsidR="00D75BF8" w:rsidRDefault="00D75BF8" w:rsidP="00E27D81">
            <w:pPr>
              <w:rPr>
                <w:rFonts w:cstheme="minorHAnsi"/>
                <w:sz w:val="24"/>
                <w:szCs w:val="24"/>
              </w:rPr>
            </w:pPr>
          </w:p>
          <w:p w14:paraId="470EFFA1" w14:textId="77777777" w:rsidR="00D75BF8" w:rsidRDefault="00D75BF8" w:rsidP="00D75BF8">
            <w:pPr>
              <w:pStyle w:val="ListParagraph"/>
              <w:numPr>
                <w:ilvl w:val="0"/>
                <w:numId w:val="4"/>
              </w:numPr>
              <w:rPr>
                <w:rFonts w:cstheme="minorHAnsi"/>
                <w:sz w:val="24"/>
                <w:szCs w:val="24"/>
              </w:rPr>
            </w:pPr>
            <w:r>
              <w:rPr>
                <w:rFonts w:cstheme="minorHAnsi"/>
                <w:sz w:val="24"/>
                <w:szCs w:val="24"/>
              </w:rPr>
              <w:t xml:space="preserve">It is important to remember that the rank order of jobs should look different to how it is currently with a clear explanation for the change.  </w:t>
            </w:r>
          </w:p>
          <w:p w14:paraId="2571AF63" w14:textId="77777777" w:rsidR="00D75BF8" w:rsidRDefault="00D75BF8" w:rsidP="00D75BF8">
            <w:pPr>
              <w:pStyle w:val="ListParagraph"/>
              <w:numPr>
                <w:ilvl w:val="0"/>
                <w:numId w:val="4"/>
              </w:numPr>
              <w:rPr>
                <w:rFonts w:cstheme="minorHAnsi"/>
                <w:sz w:val="24"/>
                <w:szCs w:val="24"/>
              </w:rPr>
            </w:pPr>
            <w:r>
              <w:rPr>
                <w:rFonts w:cstheme="minorHAnsi"/>
                <w:sz w:val="24"/>
                <w:szCs w:val="24"/>
              </w:rPr>
              <w:t xml:space="preserve">There is a need to consider the claimant and comparator jobs when reviewing the rank order. </w:t>
            </w:r>
          </w:p>
          <w:p w14:paraId="15623206" w14:textId="77777777" w:rsidR="00D75BF8" w:rsidRPr="007248A6" w:rsidRDefault="00D75BF8" w:rsidP="00D75BF8">
            <w:pPr>
              <w:pStyle w:val="ListParagraph"/>
              <w:numPr>
                <w:ilvl w:val="0"/>
                <w:numId w:val="4"/>
              </w:numPr>
              <w:rPr>
                <w:rFonts w:cstheme="minorHAnsi"/>
                <w:sz w:val="24"/>
                <w:szCs w:val="24"/>
              </w:rPr>
            </w:pPr>
            <w:r>
              <w:rPr>
                <w:rFonts w:cstheme="minorHAnsi"/>
                <w:sz w:val="24"/>
                <w:szCs w:val="24"/>
              </w:rPr>
              <w:t xml:space="preserve">The benchmark rank order of jobs is a representative sample of the council and will be used by pay and grading to start their work, the secondary benchmark data follows next to test the pay and grading structure with unique positions to follow on. Pay and grading will look at the move from WPBR to the new rank order. </w:t>
            </w:r>
          </w:p>
          <w:p w14:paraId="7325C779" w14:textId="77777777" w:rsidR="00D75BF8" w:rsidRDefault="00D75BF8" w:rsidP="00D75BF8">
            <w:pPr>
              <w:pStyle w:val="ListParagraph"/>
              <w:numPr>
                <w:ilvl w:val="0"/>
                <w:numId w:val="4"/>
              </w:numPr>
              <w:rPr>
                <w:rFonts w:cstheme="minorHAnsi"/>
                <w:sz w:val="24"/>
                <w:szCs w:val="24"/>
              </w:rPr>
            </w:pPr>
            <w:r>
              <w:rPr>
                <w:rFonts w:cstheme="minorHAnsi"/>
                <w:sz w:val="24"/>
                <w:szCs w:val="24"/>
              </w:rPr>
              <w:t xml:space="preserve">Organisation charts may be useful for the sessions. </w:t>
            </w:r>
          </w:p>
          <w:p w14:paraId="0B626F1C" w14:textId="77777777" w:rsidR="00D75BF8" w:rsidRDefault="00D75BF8" w:rsidP="00D75BF8">
            <w:pPr>
              <w:pStyle w:val="ListParagraph"/>
              <w:numPr>
                <w:ilvl w:val="0"/>
                <w:numId w:val="4"/>
              </w:numPr>
              <w:rPr>
                <w:rFonts w:cstheme="minorHAnsi"/>
                <w:sz w:val="24"/>
                <w:szCs w:val="24"/>
              </w:rPr>
            </w:pPr>
            <w:r>
              <w:rPr>
                <w:rFonts w:cstheme="minorHAnsi"/>
                <w:sz w:val="24"/>
                <w:szCs w:val="24"/>
              </w:rPr>
              <w:t>The OSG is the group that needs to determine the rank order of jobs and signs off to confirm you approve the application of the scheme.</w:t>
            </w:r>
          </w:p>
          <w:p w14:paraId="5A4D4C47" w14:textId="77777777" w:rsidR="00D75BF8" w:rsidRDefault="00D75BF8" w:rsidP="00E27D81">
            <w:pPr>
              <w:rPr>
                <w:rFonts w:cstheme="minorHAnsi"/>
                <w:sz w:val="24"/>
                <w:szCs w:val="24"/>
              </w:rPr>
            </w:pPr>
          </w:p>
          <w:p w14:paraId="62742817" w14:textId="77777777" w:rsidR="00D75BF8" w:rsidRDefault="00D75BF8" w:rsidP="00D75BF8">
            <w:pPr>
              <w:pStyle w:val="ListParagraph"/>
              <w:numPr>
                <w:ilvl w:val="1"/>
                <w:numId w:val="2"/>
              </w:numPr>
              <w:rPr>
                <w:rFonts w:cstheme="minorHAnsi"/>
                <w:sz w:val="24"/>
                <w:szCs w:val="24"/>
              </w:rPr>
            </w:pPr>
            <w:r>
              <w:rPr>
                <w:rFonts w:cstheme="minorHAnsi"/>
                <w:sz w:val="24"/>
                <w:szCs w:val="24"/>
              </w:rPr>
              <w:lastRenderedPageBreak/>
              <w:t>PM explained t</w:t>
            </w:r>
            <w:r w:rsidRPr="009811BF">
              <w:rPr>
                <w:rFonts w:cstheme="minorHAnsi"/>
                <w:sz w:val="24"/>
                <w:szCs w:val="24"/>
              </w:rPr>
              <w:t xml:space="preserve">ime </w:t>
            </w:r>
            <w:r>
              <w:rPr>
                <w:rFonts w:cstheme="minorHAnsi"/>
                <w:sz w:val="24"/>
                <w:szCs w:val="24"/>
              </w:rPr>
              <w:t>needs to be</w:t>
            </w:r>
            <w:r w:rsidRPr="009811BF">
              <w:rPr>
                <w:rFonts w:cstheme="minorHAnsi"/>
                <w:sz w:val="24"/>
                <w:szCs w:val="24"/>
              </w:rPr>
              <w:t xml:space="preserve"> put aside to review, consider, and submit queries in advance of the discussion dates</w:t>
            </w:r>
            <w:r>
              <w:rPr>
                <w:rFonts w:cstheme="minorHAnsi"/>
                <w:sz w:val="24"/>
                <w:szCs w:val="24"/>
              </w:rPr>
              <w:t xml:space="preserve"> as well as analyst time to assist with the queries.  PM asked the Trade Unions to supply a list of the representatives they may need to assist them with the discussions. RD emphasised additional representatives must fully understand what is involved and what the key messages are before participating. </w:t>
            </w:r>
          </w:p>
          <w:p w14:paraId="1D32F491" w14:textId="77777777" w:rsidR="00D75BF8" w:rsidRDefault="00D75BF8" w:rsidP="00E27D81">
            <w:pPr>
              <w:rPr>
                <w:rFonts w:cstheme="minorHAnsi"/>
                <w:sz w:val="24"/>
                <w:szCs w:val="24"/>
              </w:rPr>
            </w:pPr>
          </w:p>
          <w:p w14:paraId="46DD1BF8" w14:textId="77777777" w:rsidR="00D75BF8" w:rsidRDefault="00D75BF8" w:rsidP="00D75BF8">
            <w:pPr>
              <w:pStyle w:val="ListParagraph"/>
              <w:numPr>
                <w:ilvl w:val="1"/>
                <w:numId w:val="2"/>
              </w:numPr>
              <w:rPr>
                <w:rFonts w:cstheme="minorHAnsi"/>
                <w:sz w:val="24"/>
                <w:szCs w:val="24"/>
              </w:rPr>
            </w:pPr>
            <w:r>
              <w:rPr>
                <w:rFonts w:cstheme="minorHAnsi"/>
                <w:sz w:val="24"/>
                <w:szCs w:val="24"/>
              </w:rPr>
              <w:t xml:space="preserve">The Trade unions emphasised this will be a difficult process for them and asked for the following to help provide some comfort: </w:t>
            </w:r>
          </w:p>
          <w:p w14:paraId="2B86C2E6" w14:textId="77777777" w:rsidR="00D75BF8" w:rsidRDefault="00D75BF8" w:rsidP="00E27D81">
            <w:pPr>
              <w:rPr>
                <w:rFonts w:cstheme="minorHAnsi"/>
                <w:sz w:val="24"/>
                <w:szCs w:val="24"/>
              </w:rPr>
            </w:pPr>
          </w:p>
          <w:p w14:paraId="6BEFC82B" w14:textId="77777777" w:rsidR="00D75BF8" w:rsidRDefault="00D75BF8" w:rsidP="00D75BF8">
            <w:pPr>
              <w:pStyle w:val="ListParagraph"/>
              <w:numPr>
                <w:ilvl w:val="0"/>
                <w:numId w:val="4"/>
              </w:numPr>
              <w:spacing w:line="276" w:lineRule="auto"/>
              <w:rPr>
                <w:rFonts w:cstheme="minorHAnsi"/>
                <w:sz w:val="24"/>
                <w:szCs w:val="24"/>
              </w:rPr>
            </w:pPr>
            <w:r>
              <w:rPr>
                <w:rFonts w:cstheme="minorHAnsi"/>
                <w:sz w:val="24"/>
                <w:szCs w:val="24"/>
              </w:rPr>
              <w:t xml:space="preserve">Reassurance that the scheme has been applied consistently across the services. AT confirmed the scheme has been applied consistently. </w:t>
            </w:r>
          </w:p>
          <w:p w14:paraId="68DF18EC" w14:textId="77777777" w:rsidR="00D75BF8" w:rsidRDefault="00D75BF8" w:rsidP="00D75BF8">
            <w:pPr>
              <w:pStyle w:val="ListParagraph"/>
              <w:numPr>
                <w:ilvl w:val="0"/>
                <w:numId w:val="4"/>
              </w:numPr>
              <w:spacing w:line="276" w:lineRule="auto"/>
              <w:rPr>
                <w:rFonts w:cstheme="minorHAnsi"/>
                <w:sz w:val="24"/>
                <w:szCs w:val="24"/>
              </w:rPr>
            </w:pPr>
            <w:r>
              <w:rPr>
                <w:rFonts w:cstheme="minorHAnsi"/>
                <w:sz w:val="24"/>
                <w:szCs w:val="24"/>
              </w:rPr>
              <w:t>Scores and supporting background information. RD confirmed the information can be put into context.</w:t>
            </w:r>
          </w:p>
          <w:p w14:paraId="51CC06F3" w14:textId="77777777" w:rsidR="00D75BF8" w:rsidRDefault="00D75BF8" w:rsidP="00D75BF8">
            <w:pPr>
              <w:pStyle w:val="ListParagraph"/>
              <w:numPr>
                <w:ilvl w:val="0"/>
                <w:numId w:val="4"/>
              </w:numPr>
              <w:spacing w:line="276" w:lineRule="auto"/>
              <w:rPr>
                <w:rFonts w:cstheme="minorHAnsi"/>
                <w:sz w:val="24"/>
                <w:szCs w:val="24"/>
              </w:rPr>
            </w:pPr>
            <w:r>
              <w:rPr>
                <w:rFonts w:cstheme="minorHAnsi"/>
                <w:sz w:val="24"/>
                <w:szCs w:val="24"/>
              </w:rPr>
              <w:t xml:space="preserve">Assurance that the analysts are happy with what is being supplied to the OSG for consideration. </w:t>
            </w:r>
          </w:p>
          <w:p w14:paraId="1B3383BA" w14:textId="77777777" w:rsidR="00D75BF8" w:rsidRDefault="00D75BF8" w:rsidP="00D75BF8">
            <w:pPr>
              <w:pStyle w:val="ListParagraph"/>
              <w:numPr>
                <w:ilvl w:val="0"/>
                <w:numId w:val="4"/>
              </w:numPr>
              <w:spacing w:line="276" w:lineRule="auto"/>
              <w:rPr>
                <w:rFonts w:cstheme="minorHAnsi"/>
                <w:sz w:val="24"/>
                <w:szCs w:val="24"/>
              </w:rPr>
            </w:pPr>
            <w:r>
              <w:rPr>
                <w:rFonts w:cstheme="minorHAnsi"/>
                <w:sz w:val="24"/>
                <w:szCs w:val="24"/>
              </w:rPr>
              <w:t xml:space="preserve">Non consensus detail. </w:t>
            </w:r>
          </w:p>
          <w:p w14:paraId="22513C2E" w14:textId="77777777" w:rsidR="00D75BF8" w:rsidRPr="00447E93" w:rsidRDefault="00D75BF8" w:rsidP="00D75BF8">
            <w:pPr>
              <w:pStyle w:val="ListParagraph"/>
              <w:numPr>
                <w:ilvl w:val="0"/>
                <w:numId w:val="4"/>
              </w:numPr>
              <w:spacing w:line="276" w:lineRule="auto"/>
              <w:rPr>
                <w:rFonts w:cstheme="minorHAnsi"/>
                <w:sz w:val="24"/>
                <w:szCs w:val="24"/>
              </w:rPr>
            </w:pPr>
            <w:r w:rsidRPr="00447E93">
              <w:rPr>
                <w:rFonts w:cstheme="minorHAnsi"/>
                <w:sz w:val="24"/>
                <w:szCs w:val="24"/>
              </w:rPr>
              <w:t>Local guidance. RD confirmed this has been worked on and can be supplied</w:t>
            </w:r>
            <w:r>
              <w:rPr>
                <w:rFonts w:cstheme="minorHAnsi"/>
                <w:sz w:val="24"/>
                <w:szCs w:val="24"/>
              </w:rPr>
              <w:t>.</w:t>
            </w:r>
          </w:p>
          <w:p w14:paraId="217E80BD" w14:textId="77777777" w:rsidR="00D75BF8" w:rsidRPr="009811BF" w:rsidRDefault="00D75BF8" w:rsidP="00E27D81">
            <w:pPr>
              <w:rPr>
                <w:rFonts w:cstheme="minorHAnsi"/>
                <w:sz w:val="24"/>
                <w:szCs w:val="24"/>
              </w:rPr>
            </w:pPr>
          </w:p>
          <w:p w14:paraId="0D1D85D7" w14:textId="77777777" w:rsidR="00D75BF8" w:rsidRPr="00447E93" w:rsidRDefault="00D75BF8" w:rsidP="00D75BF8">
            <w:pPr>
              <w:pStyle w:val="ListParagraph"/>
              <w:numPr>
                <w:ilvl w:val="1"/>
                <w:numId w:val="2"/>
              </w:numPr>
              <w:rPr>
                <w:rFonts w:cstheme="minorHAnsi"/>
                <w:sz w:val="24"/>
                <w:szCs w:val="24"/>
              </w:rPr>
            </w:pPr>
            <w:r>
              <w:rPr>
                <w:rFonts w:cstheme="minorHAnsi"/>
                <w:sz w:val="24"/>
                <w:szCs w:val="24"/>
              </w:rPr>
              <w:t>PM highlighted this is a highly confidential process, and emphasised all involved must adhere to confidentiality. RD concurred and explained the dangers of misinformation and assumptions should this information be released. RD also highlighted it is not appropriate to share information with other councils as comparisons cannot be made against Glasgow.  The Trade Unions explained the information will be contained as much as possible but advised they do need to share information through their reporting structures.</w:t>
            </w:r>
          </w:p>
          <w:p w14:paraId="40A43EE7" w14:textId="77777777" w:rsidR="00D75BF8" w:rsidRPr="005858E4" w:rsidRDefault="00D75BF8" w:rsidP="00E27D81">
            <w:pPr>
              <w:rPr>
                <w:rFonts w:cstheme="minorHAnsi"/>
                <w:sz w:val="24"/>
                <w:szCs w:val="24"/>
              </w:rPr>
            </w:pPr>
          </w:p>
        </w:tc>
      </w:tr>
      <w:tr w:rsidR="00D75BF8" w:rsidRPr="008575EC" w14:paraId="510D242B" w14:textId="77777777" w:rsidTr="00E27D81">
        <w:tc>
          <w:tcPr>
            <w:tcW w:w="8784" w:type="dxa"/>
          </w:tcPr>
          <w:p w14:paraId="4E33F179" w14:textId="77777777" w:rsidR="00D75BF8" w:rsidRPr="00687416" w:rsidRDefault="00D75BF8" w:rsidP="00D75BF8">
            <w:pPr>
              <w:pStyle w:val="ListParagraph"/>
              <w:numPr>
                <w:ilvl w:val="0"/>
                <w:numId w:val="1"/>
              </w:numPr>
              <w:rPr>
                <w:rFonts w:cstheme="minorHAnsi"/>
                <w:b/>
                <w:bCs/>
                <w:sz w:val="24"/>
                <w:szCs w:val="24"/>
              </w:rPr>
            </w:pPr>
            <w:r>
              <w:rPr>
                <w:rFonts w:cstheme="minorHAnsi"/>
                <w:b/>
                <w:sz w:val="24"/>
                <w:szCs w:val="24"/>
              </w:rPr>
              <w:lastRenderedPageBreak/>
              <w:t>AOB: Appeals</w:t>
            </w:r>
          </w:p>
          <w:p w14:paraId="39C388CC" w14:textId="77777777" w:rsidR="00D75BF8" w:rsidRPr="00687416" w:rsidRDefault="00D75BF8" w:rsidP="00E27D81">
            <w:pPr>
              <w:rPr>
                <w:rFonts w:cstheme="minorHAnsi"/>
                <w:b/>
                <w:bCs/>
                <w:sz w:val="24"/>
                <w:szCs w:val="24"/>
              </w:rPr>
            </w:pPr>
          </w:p>
          <w:p w14:paraId="1D63CBC9" w14:textId="77777777" w:rsidR="00D75BF8" w:rsidRPr="00687416" w:rsidRDefault="00D75BF8" w:rsidP="00D75BF8">
            <w:pPr>
              <w:pStyle w:val="ListParagraph"/>
              <w:numPr>
                <w:ilvl w:val="0"/>
                <w:numId w:val="2"/>
              </w:numPr>
              <w:rPr>
                <w:rFonts w:cstheme="minorHAnsi"/>
                <w:vanish/>
                <w:sz w:val="24"/>
                <w:szCs w:val="24"/>
              </w:rPr>
            </w:pPr>
          </w:p>
          <w:p w14:paraId="188D910C" w14:textId="77777777" w:rsidR="00F053D2" w:rsidRDefault="00F053D2" w:rsidP="00D75BF8">
            <w:pPr>
              <w:pStyle w:val="ListParagraph"/>
              <w:numPr>
                <w:ilvl w:val="1"/>
                <w:numId w:val="2"/>
              </w:numPr>
              <w:rPr>
                <w:rFonts w:cstheme="minorHAnsi"/>
                <w:sz w:val="24"/>
                <w:szCs w:val="24"/>
              </w:rPr>
            </w:pPr>
            <w:r w:rsidRPr="00F053D2">
              <w:rPr>
                <w:rFonts w:cstheme="minorHAnsi"/>
                <w:sz w:val="24"/>
                <w:szCs w:val="24"/>
              </w:rPr>
              <w:t>PM sought clarification from Unison and GMB on when they will confirm their position on the Appeals Procedure. C</w:t>
            </w:r>
            <w:r>
              <w:rPr>
                <w:rFonts w:cstheme="minorHAnsi"/>
                <w:sz w:val="24"/>
                <w:szCs w:val="24"/>
              </w:rPr>
              <w:t>H</w:t>
            </w:r>
            <w:r w:rsidRPr="00F053D2">
              <w:rPr>
                <w:rFonts w:cstheme="minorHAnsi"/>
                <w:sz w:val="24"/>
                <w:szCs w:val="24"/>
              </w:rPr>
              <w:t>S, Unison and CS, GMB confirmed that they will confirm by end of week/early the following week. Unite has already confirmed their agreement.</w:t>
            </w:r>
          </w:p>
          <w:p w14:paraId="0A024797" w14:textId="77777777" w:rsidR="00F053D2" w:rsidRDefault="00F053D2" w:rsidP="00F053D2">
            <w:pPr>
              <w:pStyle w:val="ListParagraph"/>
              <w:ind w:left="792"/>
              <w:rPr>
                <w:rFonts w:cstheme="minorHAnsi"/>
                <w:sz w:val="24"/>
                <w:szCs w:val="24"/>
              </w:rPr>
            </w:pPr>
          </w:p>
          <w:p w14:paraId="1481113F" w14:textId="77777777" w:rsidR="00D75BF8" w:rsidRPr="00687416" w:rsidRDefault="00D75BF8" w:rsidP="00D75BF8">
            <w:pPr>
              <w:pStyle w:val="ListParagraph"/>
              <w:numPr>
                <w:ilvl w:val="1"/>
                <w:numId w:val="2"/>
              </w:numPr>
              <w:rPr>
                <w:rFonts w:cstheme="minorHAnsi"/>
                <w:sz w:val="24"/>
                <w:szCs w:val="24"/>
              </w:rPr>
            </w:pPr>
            <w:r w:rsidRPr="00687416">
              <w:rPr>
                <w:rFonts w:cstheme="minorHAnsi"/>
                <w:sz w:val="24"/>
                <w:szCs w:val="24"/>
              </w:rPr>
              <w:t xml:space="preserve">JB </w:t>
            </w:r>
            <w:r>
              <w:rPr>
                <w:rFonts w:cstheme="minorHAnsi"/>
                <w:sz w:val="24"/>
                <w:szCs w:val="24"/>
              </w:rPr>
              <w:t xml:space="preserve">advised a date for appeals training will be organised for nearer the end of the year. </w:t>
            </w:r>
            <w:r w:rsidRPr="00687416">
              <w:rPr>
                <w:rFonts w:cstheme="minorHAnsi"/>
                <w:sz w:val="24"/>
                <w:szCs w:val="24"/>
              </w:rPr>
              <w:t xml:space="preserve"> </w:t>
            </w:r>
          </w:p>
          <w:p w14:paraId="367F69DD" w14:textId="77777777" w:rsidR="00D75BF8" w:rsidRPr="008575EC" w:rsidRDefault="00D75BF8" w:rsidP="00E27D81">
            <w:pPr>
              <w:rPr>
                <w:rFonts w:cstheme="minorHAnsi"/>
                <w:b/>
                <w:bCs/>
                <w:sz w:val="24"/>
                <w:szCs w:val="24"/>
              </w:rPr>
            </w:pPr>
          </w:p>
        </w:tc>
      </w:tr>
      <w:tr w:rsidR="00D75BF8" w:rsidRPr="005F578E" w14:paraId="61954049" w14:textId="77777777" w:rsidTr="00E27D81">
        <w:tc>
          <w:tcPr>
            <w:tcW w:w="8784" w:type="dxa"/>
          </w:tcPr>
          <w:p w14:paraId="00315A25" w14:textId="77777777" w:rsidR="00D75BF8" w:rsidRDefault="00D75BF8" w:rsidP="00E27D81">
            <w:pPr>
              <w:rPr>
                <w:rFonts w:cstheme="minorHAnsi"/>
                <w:sz w:val="24"/>
                <w:szCs w:val="24"/>
              </w:rPr>
            </w:pPr>
            <w:r w:rsidRPr="00BE56D8">
              <w:rPr>
                <w:rFonts w:cstheme="minorHAnsi"/>
                <w:b/>
                <w:bCs/>
                <w:sz w:val="24"/>
                <w:szCs w:val="24"/>
              </w:rPr>
              <w:t xml:space="preserve">Date of next OSG: </w:t>
            </w:r>
            <w:r>
              <w:rPr>
                <w:rFonts w:cstheme="minorHAnsi"/>
                <w:sz w:val="24"/>
                <w:szCs w:val="24"/>
              </w:rPr>
              <w:t>Tuesday 3 September 2024</w:t>
            </w:r>
          </w:p>
          <w:p w14:paraId="005BECBA" w14:textId="77777777" w:rsidR="00D75BF8" w:rsidRPr="005F578E" w:rsidRDefault="00D75BF8" w:rsidP="00E27D81">
            <w:pPr>
              <w:rPr>
                <w:rFonts w:cstheme="minorHAnsi"/>
                <w:sz w:val="24"/>
                <w:szCs w:val="24"/>
              </w:rPr>
            </w:pPr>
          </w:p>
        </w:tc>
      </w:tr>
    </w:tbl>
    <w:p w14:paraId="35D018E2" w14:textId="77777777" w:rsidR="00D75BF8" w:rsidRDefault="00D75BF8"/>
    <w:sectPr w:rsidR="00D75BF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C8094" w14:textId="77777777" w:rsidR="00D75BF8" w:rsidRDefault="00D75BF8" w:rsidP="00D75BF8">
      <w:pPr>
        <w:spacing w:after="0" w:line="240" w:lineRule="auto"/>
      </w:pPr>
      <w:r>
        <w:separator/>
      </w:r>
    </w:p>
  </w:endnote>
  <w:endnote w:type="continuationSeparator" w:id="0">
    <w:p w14:paraId="377F3D35" w14:textId="77777777" w:rsidR="00D75BF8" w:rsidRDefault="00D75BF8" w:rsidP="00D75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58E1" w14:textId="26DB6A57" w:rsidR="00D75BF8" w:rsidRDefault="00163344" w:rsidP="00163344">
    <w:pPr>
      <w:pStyle w:val="Footer"/>
      <w:jc w:val="center"/>
    </w:pPr>
    <w:fldSimple w:instr=" DOCPROPERTY bjFooterEvenPageDocProperty \* MERGEFORMAT " w:fldLock="1">
      <w:r w:rsidRPr="00163344">
        <w:rPr>
          <w:rFonts w:ascii="Arial" w:hAnsi="Arial" w:cs="Arial"/>
          <w:b/>
          <w:color w:val="000000"/>
          <w:sz w:val="24"/>
        </w:rPr>
        <w:t>OFFICIAL - SENSITIVE: Operational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FDD37" w14:textId="0CAA3FDB" w:rsidR="00D75BF8" w:rsidRDefault="00163344" w:rsidP="00163344">
    <w:pPr>
      <w:pStyle w:val="Footer"/>
      <w:jc w:val="center"/>
    </w:pPr>
    <w:fldSimple w:instr=" DOCPROPERTY bjFooterBothDocProperty \* MERGEFORMAT " w:fldLock="1">
      <w:r w:rsidRPr="00163344">
        <w:rPr>
          <w:rFonts w:ascii="Arial" w:hAnsi="Arial" w:cs="Arial"/>
          <w:b/>
          <w:color w:val="000000"/>
          <w:sz w:val="24"/>
        </w:rPr>
        <w:t>OFFICIAL - SENSITIVE: Operational</w:t>
      </w:r>
    </w:fldSimple>
  </w:p>
  <w:sdt>
    <w:sdtPr>
      <w:id w:val="-1461652090"/>
      <w:docPartObj>
        <w:docPartGallery w:val="Page Numbers (Bottom of Page)"/>
        <w:docPartUnique/>
      </w:docPartObj>
    </w:sdtPr>
    <w:sdtEndPr>
      <w:rPr>
        <w:noProof/>
      </w:rPr>
    </w:sdtEndPr>
    <w:sdtContent>
      <w:p w14:paraId="52864013" w14:textId="77777777" w:rsidR="00D75BF8" w:rsidRDefault="00D75B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55027B" w14:textId="77777777" w:rsidR="00D75BF8" w:rsidRDefault="00D75B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CD628" w14:textId="77777777" w:rsidR="00163344" w:rsidRDefault="00163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76B4C" w14:textId="77777777" w:rsidR="00D75BF8" w:rsidRDefault="00D75BF8" w:rsidP="00D75BF8">
      <w:pPr>
        <w:spacing w:after="0" w:line="240" w:lineRule="auto"/>
      </w:pPr>
      <w:r>
        <w:separator/>
      </w:r>
    </w:p>
  </w:footnote>
  <w:footnote w:type="continuationSeparator" w:id="0">
    <w:p w14:paraId="4FE1B8E0" w14:textId="77777777" w:rsidR="00D75BF8" w:rsidRDefault="00D75BF8" w:rsidP="00D75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4DB87" w14:textId="12CA173A" w:rsidR="00D75BF8" w:rsidRDefault="00163344" w:rsidP="00163344">
    <w:pPr>
      <w:pStyle w:val="Header"/>
      <w:jc w:val="center"/>
    </w:pPr>
    <w:fldSimple w:instr=" DOCPROPERTY bjHeaderEvenPageDocProperty \* MERGEFORMAT " w:fldLock="1">
      <w:r w:rsidRPr="00163344">
        <w:rPr>
          <w:rFonts w:ascii="Arial" w:hAnsi="Arial" w:cs="Arial"/>
          <w:b/>
          <w:color w:val="000000"/>
          <w:sz w:val="24"/>
        </w:rPr>
        <w:t>OFFICIAL - SENSITIVE: Operational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A694E" w14:textId="02EE52C8" w:rsidR="00D75BF8" w:rsidRDefault="00163344" w:rsidP="00163344">
    <w:pPr>
      <w:pStyle w:val="Header"/>
      <w:jc w:val="center"/>
    </w:pPr>
    <w:fldSimple w:instr=" DOCPROPERTY bjHeaderBothDocProperty \* MERGEFORMAT " w:fldLock="1">
      <w:r w:rsidRPr="00163344">
        <w:rPr>
          <w:rFonts w:ascii="Arial" w:hAnsi="Arial" w:cs="Arial"/>
          <w:b/>
          <w:color w:val="000000"/>
          <w:sz w:val="24"/>
        </w:rPr>
        <w:t>OFFICIAL - SENSITIVE: Operational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C14C" w14:textId="77777777" w:rsidR="00163344" w:rsidRDefault="001633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717CF"/>
    <w:multiLevelType w:val="hybridMultilevel"/>
    <w:tmpl w:val="4E906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DB5138"/>
    <w:multiLevelType w:val="hybridMultilevel"/>
    <w:tmpl w:val="7DC4638C"/>
    <w:lvl w:ilvl="0" w:tplc="514E99FA">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1B0AED"/>
    <w:multiLevelType w:val="hybridMultilevel"/>
    <w:tmpl w:val="B46E9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CC53F2"/>
    <w:multiLevelType w:val="multilevel"/>
    <w:tmpl w:val="26B2D3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6702524">
    <w:abstractNumId w:val="1"/>
  </w:num>
  <w:num w:numId="2" w16cid:durableId="1743601419">
    <w:abstractNumId w:val="3"/>
  </w:num>
  <w:num w:numId="3" w16cid:durableId="973832178">
    <w:abstractNumId w:val="2"/>
  </w:num>
  <w:num w:numId="4" w16cid:durableId="926303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BF8"/>
    <w:rsid w:val="00163344"/>
    <w:rsid w:val="00391B42"/>
    <w:rsid w:val="00D75BF8"/>
    <w:rsid w:val="00EF1120"/>
    <w:rsid w:val="00F053D2"/>
    <w:rsid w:val="00FC5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2DF7E"/>
  <w15:chartTrackingRefBased/>
  <w15:docId w15:val="{6EA8A6D6-7676-477D-AFC7-E7465B3C0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5B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BF8"/>
  </w:style>
  <w:style w:type="paragraph" w:styleId="Footer">
    <w:name w:val="footer"/>
    <w:basedOn w:val="Normal"/>
    <w:link w:val="FooterChar"/>
    <w:uiPriority w:val="99"/>
    <w:unhideWhenUsed/>
    <w:rsid w:val="00D75B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BF8"/>
  </w:style>
  <w:style w:type="table" w:styleId="TableGrid">
    <w:name w:val="Table Grid"/>
    <w:basedOn w:val="TableNormal"/>
    <w:uiPriority w:val="39"/>
    <w:rsid w:val="00D75BF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5BF8"/>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defaultValue">
  <element uid="d69a946b-a7de-4dda-87be-dc950cd6e227" value=""/>
  <element uid="d22a3d29-269d-4c73-af87-6602e02eeefb" value=""/>
  <element uid="6a4e5c3a-656a-4e9c-bd20-e36013bcf373" value=""/>
</sisl>
</file>

<file path=customXml/itemProps1.xml><?xml version="1.0" encoding="utf-8"?>
<ds:datastoreItem xmlns:ds="http://schemas.openxmlformats.org/officeDocument/2006/customXml" ds:itemID="{CAB9929C-1714-456B-996C-DD433298EA4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1534</Words>
  <Characters>8744</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Emley, Julie (CHR)</dc:creator>
  <cp:keywords>[OFFICIAL - SENSITIVE/Operational]</cp:keywords>
  <dc:description/>
  <cp:lastModifiedBy>Irons, Vickky (NRS)</cp:lastModifiedBy>
  <cp:revision>2</cp:revision>
  <dcterms:created xsi:type="dcterms:W3CDTF">2024-09-10T13:32:00Z</dcterms:created>
  <dcterms:modified xsi:type="dcterms:W3CDTF">2024-09-10T13:32:00Z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4af39727-3f25-402e-beca-6df917c924a1</vt:lpwstr>
  </property>
  <property fmtid="{D5CDD505-2E9C-101B-9397-08002B2CF9AE}" pid="3" name="bjDocumentLabelXML">
    <vt:lpwstr>&lt;?xml version="1.0" encoding="us-ascii"?&gt;&lt;sisl xmlns:xsi="http://www.w3.org/2001/XMLSchema-instance" xmlns:xsd="http://www.w3.org/2001/XMLSchema" sislVersion="0" policy="08955827-aeb1-42de-b749-f604362c41c2" origin="defaultValue" xmlns="http://www.boldonj</vt:lpwstr>
  </property>
  <property fmtid="{D5CDD505-2E9C-101B-9397-08002B2CF9AE}" pid="4" name="bjDocumentLabelXML-0">
    <vt:lpwstr>ames.com/2008/01/sie/internal/label"&gt;&lt;element uid="d69a946b-a7de-4dda-87be-dc950cd6e227" value="" /&gt;&lt;element uid="d22a3d29-269d-4c73-af87-6602e02eeefb" value="" /&gt;&lt;element uid="6a4e5c3a-656a-4e9c-bd20-e36013bcf373" value="" /&gt;&lt;/sisl&gt;</vt:lpwstr>
  </property>
  <property fmtid="{D5CDD505-2E9C-101B-9397-08002B2CF9AE}" pid="5" name="bjDocumentSecurityLabel">
    <vt:lpwstr>OFFICIAL - SENSITIVE: Operational</vt:lpwstr>
  </property>
  <property fmtid="{D5CDD505-2E9C-101B-9397-08002B2CF9AE}" pid="6" name="gcc-meta-protectivemarking">
    <vt:lpwstr>[OFFICIAL - SENSITIVE/Operational]</vt:lpwstr>
  </property>
  <property fmtid="{D5CDD505-2E9C-101B-9397-08002B2CF9AE}" pid="7" name="bjHeaderBothDocProperty">
    <vt:lpwstr>OFFICIAL - SENSITIVE: Operational</vt:lpwstr>
  </property>
  <property fmtid="{D5CDD505-2E9C-101B-9397-08002B2CF9AE}" pid="8" name="bjHeaderEvenPageDocProperty">
    <vt:lpwstr>OFFICIAL - SENSITIVE: Operational</vt:lpwstr>
  </property>
  <property fmtid="{D5CDD505-2E9C-101B-9397-08002B2CF9AE}" pid="9" name="bjFooterBothDocProperty">
    <vt:lpwstr>OFFICIAL - SENSITIVE: Operational</vt:lpwstr>
  </property>
  <property fmtid="{D5CDD505-2E9C-101B-9397-08002B2CF9AE}" pid="10" name="bjFooterEvenPageDocProperty">
    <vt:lpwstr>OFFICIAL - SENSITIVE: Operational</vt:lpwstr>
  </property>
  <property fmtid="{D5CDD505-2E9C-101B-9397-08002B2CF9AE}" pid="11" name="bjSaver">
    <vt:lpwstr>tJrQjBM+tiLq4KEC9M0HAcKoFJ4KJPnc</vt:lpwstr>
  </property>
</Properties>
</file>