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FBA" w14:textId="396E7511" w:rsidR="008731C6" w:rsidRPr="00CC27B6" w:rsidRDefault="00A37E34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>Operational Steering Group</w:t>
      </w:r>
      <w:r w:rsidR="00BF1D35" w:rsidRPr="00CC27B6">
        <w:rPr>
          <w:rFonts w:cs="Arial"/>
          <w:b/>
          <w:sz w:val="28"/>
          <w:szCs w:val="28"/>
        </w:rPr>
        <w:t xml:space="preserve"> (OSG)</w:t>
      </w:r>
      <w:r w:rsidR="008B2674">
        <w:rPr>
          <w:rFonts w:cs="Arial"/>
          <w:b/>
          <w:sz w:val="28"/>
          <w:szCs w:val="28"/>
        </w:rPr>
        <w:t xml:space="preserve"> Subgroup</w:t>
      </w:r>
    </w:p>
    <w:p w14:paraId="3EB8512D" w14:textId="712C9479" w:rsidR="008E4D0F" w:rsidRPr="00CC27B6" w:rsidRDefault="008E4D0F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 xml:space="preserve">Date: </w:t>
      </w:r>
      <w:r w:rsidR="00E232B0">
        <w:rPr>
          <w:rFonts w:cs="Arial"/>
          <w:b/>
          <w:sz w:val="28"/>
          <w:szCs w:val="28"/>
        </w:rPr>
        <w:t xml:space="preserve">Tuesday </w:t>
      </w:r>
      <w:r w:rsidR="00B75354">
        <w:rPr>
          <w:rFonts w:cs="Arial"/>
          <w:b/>
          <w:sz w:val="28"/>
          <w:szCs w:val="28"/>
        </w:rPr>
        <w:t>7 March</w:t>
      </w:r>
      <w:r w:rsidR="00E232B0">
        <w:rPr>
          <w:rFonts w:cs="Arial"/>
          <w:b/>
          <w:sz w:val="28"/>
          <w:szCs w:val="28"/>
        </w:rPr>
        <w:t xml:space="preserve"> 202</w:t>
      </w:r>
      <w:r w:rsidR="003E7DE5">
        <w:rPr>
          <w:rFonts w:cs="Arial"/>
          <w:b/>
          <w:sz w:val="28"/>
          <w:szCs w:val="28"/>
        </w:rPr>
        <w:t>3</w:t>
      </w:r>
    </w:p>
    <w:p w14:paraId="400F0470" w14:textId="77777777" w:rsidR="0037728D" w:rsidRPr="00CC27B6" w:rsidRDefault="0037728D" w:rsidP="00CC27B6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56"/>
        <w:gridCol w:w="885"/>
        <w:gridCol w:w="3535"/>
        <w:gridCol w:w="2350"/>
      </w:tblGrid>
      <w:tr w:rsidR="0009631F" w:rsidRPr="007A5B14" w14:paraId="4E4C4F4A" w14:textId="6343EB77" w:rsidTr="008A477C">
        <w:trPr>
          <w:jc w:val="center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E09E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Present: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DDD59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2510D" w14:textId="7DAEA1FA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D2FCA" w14:textId="77777777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9631F" w:rsidRPr="007A5B14" w14:paraId="634AC7DD" w14:textId="720F2003" w:rsidTr="008A477C">
        <w:trPr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4AF3A868" w14:textId="452819EF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14:paraId="00908C14" w14:textId="454A32EA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958" w:type="pct"/>
            <w:tcBorders>
              <w:top w:val="single" w:sz="4" w:space="0" w:color="auto"/>
            </w:tcBorders>
            <w:shd w:val="clear" w:color="auto" w:fill="auto"/>
          </w:tcPr>
          <w:p w14:paraId="445A9D21" w14:textId="5927100B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02" w:type="pct"/>
            <w:tcBorders>
              <w:top w:val="single" w:sz="4" w:space="0" w:color="auto"/>
            </w:tcBorders>
          </w:tcPr>
          <w:p w14:paraId="494C05CE" w14:textId="6C74E711" w:rsidR="0009631F" w:rsidRPr="007A5B14" w:rsidRDefault="0009631F" w:rsidP="00CC27B6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09631F" w:rsidRPr="007A5B14" w14:paraId="0DEC8DA3" w14:textId="04878D4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44A20863" w14:textId="0DB86DF7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Jan Buchanan (Chair)</w:t>
            </w:r>
          </w:p>
        </w:tc>
        <w:tc>
          <w:tcPr>
            <w:tcW w:w="490" w:type="pct"/>
          </w:tcPr>
          <w:p w14:paraId="2A847BC7" w14:textId="1B36512D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JB</w:t>
            </w:r>
          </w:p>
        </w:tc>
        <w:tc>
          <w:tcPr>
            <w:tcW w:w="1958" w:type="pct"/>
            <w:shd w:val="clear" w:color="auto" w:fill="auto"/>
          </w:tcPr>
          <w:p w14:paraId="1728A91D" w14:textId="43B2276D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Director of Finance and Corporate Services</w:t>
            </w:r>
          </w:p>
        </w:tc>
        <w:tc>
          <w:tcPr>
            <w:tcW w:w="1302" w:type="pct"/>
          </w:tcPr>
          <w:p w14:paraId="5F437D4F" w14:textId="7F589211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Glasgow Life</w:t>
            </w:r>
          </w:p>
        </w:tc>
      </w:tr>
      <w:tr w:rsidR="0009631F" w:rsidRPr="007A5B14" w14:paraId="5684FE18" w14:textId="5DA8B1A5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1E734572" w14:textId="4CE4CDA0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Lynn Norwood</w:t>
            </w:r>
          </w:p>
        </w:tc>
        <w:tc>
          <w:tcPr>
            <w:tcW w:w="490" w:type="pct"/>
          </w:tcPr>
          <w:p w14:paraId="473BF9F6" w14:textId="2EFED917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LN</w:t>
            </w:r>
          </w:p>
        </w:tc>
        <w:tc>
          <w:tcPr>
            <w:tcW w:w="1958" w:type="pct"/>
            <w:shd w:val="clear" w:color="auto" w:fill="auto"/>
          </w:tcPr>
          <w:p w14:paraId="62F11A26" w14:textId="6AB77211" w:rsidR="0009631F" w:rsidRPr="00436550" w:rsidRDefault="003E7DE5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Head of Human Resources</w:t>
            </w:r>
          </w:p>
        </w:tc>
        <w:tc>
          <w:tcPr>
            <w:tcW w:w="1302" w:type="pct"/>
          </w:tcPr>
          <w:p w14:paraId="2BB401AD" w14:textId="5A7EC09A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09631F" w:rsidRPr="007A5B14" w14:paraId="61EFD113" w14:textId="33B1118E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8BDEAB3" w14:textId="376C1904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Alan Taylor</w:t>
            </w:r>
          </w:p>
        </w:tc>
        <w:tc>
          <w:tcPr>
            <w:tcW w:w="490" w:type="pct"/>
          </w:tcPr>
          <w:p w14:paraId="68E1A39B" w14:textId="642B5BE7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AT</w:t>
            </w:r>
          </w:p>
        </w:tc>
        <w:tc>
          <w:tcPr>
            <w:tcW w:w="1958" w:type="pct"/>
            <w:shd w:val="clear" w:color="auto" w:fill="auto"/>
          </w:tcPr>
          <w:p w14:paraId="334E67C5" w14:textId="2A75EEB6" w:rsidR="0009631F" w:rsidRPr="00436550" w:rsidRDefault="00C717BA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</w:t>
            </w:r>
            <w:r w:rsidR="006B36EE">
              <w:rPr>
                <w:rFonts w:cs="Arial"/>
                <w:sz w:val="24"/>
                <w:szCs w:val="24"/>
              </w:rPr>
              <w:t xml:space="preserve">ob </w:t>
            </w:r>
            <w:r>
              <w:rPr>
                <w:rFonts w:cs="Arial"/>
                <w:sz w:val="24"/>
                <w:szCs w:val="24"/>
              </w:rPr>
              <w:t>E</w:t>
            </w:r>
            <w:r w:rsidR="006B36EE">
              <w:rPr>
                <w:rFonts w:cs="Arial"/>
                <w:sz w:val="24"/>
                <w:szCs w:val="24"/>
              </w:rPr>
              <w:t>valuation</w:t>
            </w:r>
            <w:r w:rsidR="0009631F" w:rsidRPr="00436550">
              <w:rPr>
                <w:rFonts w:cs="Arial"/>
                <w:sz w:val="24"/>
                <w:szCs w:val="24"/>
              </w:rPr>
              <w:t xml:space="preserve"> </w:t>
            </w:r>
            <w:r w:rsidR="006B36EE">
              <w:rPr>
                <w:rFonts w:cs="Arial"/>
                <w:sz w:val="24"/>
                <w:szCs w:val="24"/>
              </w:rPr>
              <w:t>Manager</w:t>
            </w:r>
          </w:p>
        </w:tc>
        <w:tc>
          <w:tcPr>
            <w:tcW w:w="1302" w:type="pct"/>
          </w:tcPr>
          <w:p w14:paraId="2AFB47E8" w14:textId="4BAFB67A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8A477C" w:rsidRPr="007A5B14" w14:paraId="25E75519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46C90FA" w14:textId="601D6B4A" w:rsidR="008A477C" w:rsidRPr="00436550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Angela Anderson</w:t>
            </w:r>
          </w:p>
        </w:tc>
        <w:tc>
          <w:tcPr>
            <w:tcW w:w="490" w:type="pct"/>
          </w:tcPr>
          <w:p w14:paraId="3402A5E8" w14:textId="11F51CD6" w:rsidR="008A477C" w:rsidRPr="00436550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AA</w:t>
            </w:r>
          </w:p>
        </w:tc>
        <w:tc>
          <w:tcPr>
            <w:tcW w:w="1958" w:type="pct"/>
            <w:shd w:val="clear" w:color="auto" w:fill="auto"/>
          </w:tcPr>
          <w:p w14:paraId="64A37C03" w14:textId="5200E248" w:rsidR="008A477C" w:rsidRPr="00436550" w:rsidRDefault="008A477C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Senior Communications Officer</w:t>
            </w:r>
          </w:p>
        </w:tc>
        <w:tc>
          <w:tcPr>
            <w:tcW w:w="1302" w:type="pct"/>
          </w:tcPr>
          <w:p w14:paraId="6ED96AE9" w14:textId="6557A8E3" w:rsidR="008A477C" w:rsidRPr="00436550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B75354" w:rsidRPr="007A5B14" w14:paraId="09BBB391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526694DD" w14:textId="5A2DDA61" w:rsidR="00B75354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Lorna Goldie</w:t>
            </w:r>
          </w:p>
        </w:tc>
        <w:tc>
          <w:tcPr>
            <w:tcW w:w="490" w:type="pct"/>
          </w:tcPr>
          <w:p w14:paraId="4469BA67" w14:textId="5308AD8A" w:rsidR="00B75354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LG</w:t>
            </w:r>
          </w:p>
        </w:tc>
        <w:tc>
          <w:tcPr>
            <w:tcW w:w="1958" w:type="pct"/>
            <w:shd w:val="clear" w:color="auto" w:fill="auto"/>
          </w:tcPr>
          <w:p w14:paraId="2720CC46" w14:textId="6D408B56" w:rsidR="00B75354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Head of Resources</w:t>
            </w:r>
          </w:p>
        </w:tc>
        <w:tc>
          <w:tcPr>
            <w:tcW w:w="1302" w:type="pct"/>
          </w:tcPr>
          <w:p w14:paraId="30495E84" w14:textId="566191A5" w:rsidR="00B75354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Education</w:t>
            </w:r>
          </w:p>
        </w:tc>
      </w:tr>
      <w:tr w:rsidR="0009631F" w:rsidRPr="007A5B14" w14:paraId="76877274" w14:textId="2342AA1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0940D75" w14:textId="1409AA11" w:rsidR="0009631F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Derek Noble</w:t>
            </w:r>
          </w:p>
        </w:tc>
        <w:tc>
          <w:tcPr>
            <w:tcW w:w="490" w:type="pct"/>
          </w:tcPr>
          <w:p w14:paraId="2AD526A9" w14:textId="3A696471" w:rsidR="0009631F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DN</w:t>
            </w:r>
          </w:p>
        </w:tc>
        <w:tc>
          <w:tcPr>
            <w:tcW w:w="1958" w:type="pct"/>
            <w:shd w:val="clear" w:color="auto" w:fill="auto"/>
          </w:tcPr>
          <w:p w14:paraId="4E38DD1D" w14:textId="372E2919" w:rsidR="0009631F" w:rsidRPr="00436550" w:rsidRDefault="00BD14FE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D14FE">
              <w:rPr>
                <w:rFonts w:cs="Arial"/>
                <w:sz w:val="24"/>
                <w:szCs w:val="24"/>
              </w:rPr>
              <w:t>Head of Corporate Services</w:t>
            </w:r>
          </w:p>
        </w:tc>
        <w:tc>
          <w:tcPr>
            <w:tcW w:w="1302" w:type="pct"/>
          </w:tcPr>
          <w:p w14:paraId="4F83FF95" w14:textId="41112EF8" w:rsidR="0009631F" w:rsidRPr="00436550" w:rsidRDefault="0009631F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Health and Social Care Partnership (HSCP)</w:t>
            </w:r>
          </w:p>
        </w:tc>
      </w:tr>
      <w:tr w:rsidR="00985C26" w:rsidRPr="007A5B14" w14:paraId="20FF81C3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621154FA" w14:textId="0610B8E1" w:rsidR="00985C26" w:rsidRPr="00436550" w:rsidRDefault="00985C2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Stephen Sawers</w:t>
            </w:r>
          </w:p>
        </w:tc>
        <w:tc>
          <w:tcPr>
            <w:tcW w:w="490" w:type="pct"/>
          </w:tcPr>
          <w:p w14:paraId="4DF5F4BA" w14:textId="445C634E" w:rsidR="00985C26" w:rsidRPr="00436550" w:rsidRDefault="00985C2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SS</w:t>
            </w:r>
          </w:p>
        </w:tc>
        <w:tc>
          <w:tcPr>
            <w:tcW w:w="1958" w:type="pct"/>
            <w:shd w:val="clear" w:color="auto" w:fill="auto"/>
          </w:tcPr>
          <w:p w14:paraId="6FBA71B6" w14:textId="73A609EB" w:rsidR="00985C26" w:rsidRPr="00436550" w:rsidRDefault="00985C26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Head of Service</w:t>
            </w:r>
          </w:p>
        </w:tc>
        <w:tc>
          <w:tcPr>
            <w:tcW w:w="1302" w:type="pct"/>
          </w:tcPr>
          <w:p w14:paraId="5EA953C4" w14:textId="25CC26B0" w:rsidR="00985C26" w:rsidRPr="00436550" w:rsidRDefault="00985C26" w:rsidP="00CC27B6">
            <w:pPr>
              <w:spacing w:line="276" w:lineRule="auto"/>
              <w:rPr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Financial Services</w:t>
            </w:r>
          </w:p>
        </w:tc>
      </w:tr>
      <w:tr w:rsidR="0009631F" w:rsidRPr="007A5B14" w14:paraId="3752D4C3" w14:textId="16ED7B0A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011FCE0" w14:textId="7B70295F" w:rsidR="0009631F" w:rsidRPr="00436550" w:rsidRDefault="00436550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Sean Baillie</w:t>
            </w:r>
          </w:p>
        </w:tc>
        <w:tc>
          <w:tcPr>
            <w:tcW w:w="490" w:type="pct"/>
          </w:tcPr>
          <w:p w14:paraId="3D1EDCB1" w14:textId="175FEF2A" w:rsidR="0009631F" w:rsidRPr="00436550" w:rsidRDefault="00436550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SB</w:t>
            </w:r>
          </w:p>
        </w:tc>
        <w:tc>
          <w:tcPr>
            <w:tcW w:w="1958" w:type="pct"/>
            <w:shd w:val="clear" w:color="auto" w:fill="auto"/>
          </w:tcPr>
          <w:p w14:paraId="6405386F" w14:textId="1C3C7AF0" w:rsidR="0009631F" w:rsidRPr="00436550" w:rsidRDefault="00436550" w:rsidP="00CC27B6">
            <w:pPr>
              <w:spacing w:line="276" w:lineRule="auto"/>
              <w:rPr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GMB Lead</w:t>
            </w:r>
          </w:p>
        </w:tc>
        <w:tc>
          <w:tcPr>
            <w:tcW w:w="1302" w:type="pct"/>
          </w:tcPr>
          <w:p w14:paraId="2F95F691" w14:textId="77777777" w:rsidR="0009631F" w:rsidRPr="00436550" w:rsidRDefault="0009631F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7DA1" w:rsidRPr="007A5B14" w14:paraId="4425D7CF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50D2C466" w14:textId="4A19541A" w:rsidR="00AC7DA1" w:rsidRPr="00436550" w:rsidRDefault="00436550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Sylvia Haughney</w:t>
            </w:r>
          </w:p>
        </w:tc>
        <w:tc>
          <w:tcPr>
            <w:tcW w:w="490" w:type="pct"/>
          </w:tcPr>
          <w:p w14:paraId="40C56355" w14:textId="0AD5D9BF" w:rsidR="00AC7DA1" w:rsidRPr="00436550" w:rsidRDefault="00436550" w:rsidP="00CC27B6">
            <w:pPr>
              <w:spacing w:line="276" w:lineRule="auto"/>
              <w:rPr>
                <w:rFonts w:cs="Arial"/>
                <w:color w:val="FF0000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SH</w:t>
            </w:r>
          </w:p>
        </w:tc>
        <w:tc>
          <w:tcPr>
            <w:tcW w:w="1958" w:type="pct"/>
            <w:shd w:val="clear" w:color="auto" w:fill="auto"/>
          </w:tcPr>
          <w:p w14:paraId="6F808B64" w14:textId="285040C3" w:rsidR="00AC7DA1" w:rsidRPr="00436550" w:rsidRDefault="00436550" w:rsidP="00CC27B6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436550">
              <w:rPr>
                <w:sz w:val="24"/>
                <w:szCs w:val="24"/>
              </w:rPr>
              <w:t>Unison Representative</w:t>
            </w:r>
          </w:p>
        </w:tc>
        <w:tc>
          <w:tcPr>
            <w:tcW w:w="1302" w:type="pct"/>
          </w:tcPr>
          <w:p w14:paraId="31708187" w14:textId="77777777" w:rsidR="00AC7DA1" w:rsidRPr="00436550" w:rsidRDefault="00AC7DA1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85C26" w:rsidRPr="007A5B14" w14:paraId="444AD63B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26999F32" w14:textId="5172C266" w:rsidR="00985C26" w:rsidRPr="00436550" w:rsidRDefault="00AC7DA1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Colette Hunter</w:t>
            </w:r>
          </w:p>
        </w:tc>
        <w:tc>
          <w:tcPr>
            <w:tcW w:w="490" w:type="pct"/>
          </w:tcPr>
          <w:p w14:paraId="6E7D196D" w14:textId="3B162319" w:rsidR="00985C26" w:rsidRPr="00436550" w:rsidRDefault="00AC7DA1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CH</w:t>
            </w:r>
          </w:p>
        </w:tc>
        <w:tc>
          <w:tcPr>
            <w:tcW w:w="1958" w:type="pct"/>
            <w:shd w:val="clear" w:color="auto" w:fill="auto"/>
          </w:tcPr>
          <w:p w14:paraId="504569C0" w14:textId="400A60A1" w:rsidR="00985C26" w:rsidRPr="00436550" w:rsidRDefault="00AC7DA1" w:rsidP="00CC27B6">
            <w:pPr>
              <w:spacing w:line="276" w:lineRule="auto"/>
              <w:rPr>
                <w:sz w:val="24"/>
                <w:szCs w:val="24"/>
              </w:rPr>
            </w:pPr>
            <w:r w:rsidRPr="00436550">
              <w:rPr>
                <w:sz w:val="24"/>
                <w:szCs w:val="24"/>
              </w:rPr>
              <w:t>Unison Representative</w:t>
            </w:r>
          </w:p>
        </w:tc>
        <w:tc>
          <w:tcPr>
            <w:tcW w:w="1302" w:type="pct"/>
          </w:tcPr>
          <w:p w14:paraId="11F6CE08" w14:textId="77777777" w:rsidR="00985C26" w:rsidRPr="00436550" w:rsidRDefault="00985C26" w:rsidP="00CC27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477C" w:rsidRPr="007A5B14" w14:paraId="10DC4B63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DC66DE1" w14:textId="1132455A" w:rsidR="008A477C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Jean Kilpatrick</w:t>
            </w:r>
          </w:p>
        </w:tc>
        <w:tc>
          <w:tcPr>
            <w:tcW w:w="490" w:type="pct"/>
          </w:tcPr>
          <w:p w14:paraId="00723632" w14:textId="7540404C" w:rsidR="008A477C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JK</w:t>
            </w:r>
          </w:p>
        </w:tc>
        <w:tc>
          <w:tcPr>
            <w:tcW w:w="1958" w:type="pct"/>
            <w:shd w:val="clear" w:color="auto" w:fill="auto"/>
          </w:tcPr>
          <w:p w14:paraId="3895CD65" w14:textId="197AF709" w:rsidR="008A477C" w:rsidRPr="00436550" w:rsidRDefault="00B7535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sz w:val="24"/>
                <w:szCs w:val="24"/>
              </w:rPr>
              <w:t>Unison Representative</w:t>
            </w:r>
          </w:p>
        </w:tc>
        <w:tc>
          <w:tcPr>
            <w:tcW w:w="1302" w:type="pct"/>
          </w:tcPr>
          <w:p w14:paraId="65F55C21" w14:textId="77777777" w:rsidR="008A477C" w:rsidRPr="00436550" w:rsidRDefault="008A477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06E98" w:rsidRPr="007A5B14" w14:paraId="14CD90A2" w14:textId="77777777" w:rsidTr="008A477C">
        <w:trPr>
          <w:jc w:val="center"/>
        </w:trPr>
        <w:tc>
          <w:tcPr>
            <w:tcW w:w="1250" w:type="pct"/>
            <w:shd w:val="clear" w:color="auto" w:fill="auto"/>
          </w:tcPr>
          <w:p w14:paraId="340B8876" w14:textId="5C47C112" w:rsidR="00F06E98" w:rsidRPr="00436550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Rosie Docherty</w:t>
            </w:r>
          </w:p>
        </w:tc>
        <w:tc>
          <w:tcPr>
            <w:tcW w:w="490" w:type="pct"/>
          </w:tcPr>
          <w:p w14:paraId="397EE864" w14:textId="1552C8E0" w:rsidR="00F06E98" w:rsidRPr="00436550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RD</w:t>
            </w:r>
          </w:p>
        </w:tc>
        <w:tc>
          <w:tcPr>
            <w:tcW w:w="1958" w:type="pct"/>
            <w:shd w:val="clear" w:color="auto" w:fill="auto"/>
          </w:tcPr>
          <w:p w14:paraId="54A60FC8" w14:textId="52D4B202" w:rsidR="00F06E98" w:rsidRPr="00436550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 xml:space="preserve">External Independent </w:t>
            </w:r>
            <w:r w:rsidR="006B36EE">
              <w:rPr>
                <w:rFonts w:cs="Arial"/>
                <w:sz w:val="24"/>
                <w:szCs w:val="24"/>
              </w:rPr>
              <w:t xml:space="preserve">Job </w:t>
            </w:r>
            <w:r w:rsidR="00C717BA">
              <w:rPr>
                <w:rFonts w:cs="Arial"/>
                <w:sz w:val="24"/>
                <w:szCs w:val="24"/>
              </w:rPr>
              <w:t>E</w:t>
            </w:r>
            <w:r w:rsidR="006B36EE">
              <w:rPr>
                <w:rFonts w:cs="Arial"/>
                <w:sz w:val="24"/>
                <w:szCs w:val="24"/>
              </w:rPr>
              <w:t>valuation</w:t>
            </w:r>
            <w:r w:rsidRPr="00436550">
              <w:rPr>
                <w:rFonts w:cs="Arial"/>
                <w:sz w:val="24"/>
                <w:szCs w:val="24"/>
              </w:rPr>
              <w:t xml:space="preserve"> Technical Advisor</w:t>
            </w:r>
          </w:p>
        </w:tc>
        <w:tc>
          <w:tcPr>
            <w:tcW w:w="1302" w:type="pct"/>
          </w:tcPr>
          <w:p w14:paraId="01B84221" w14:textId="77777777" w:rsidR="00F06E98" w:rsidRPr="00436550" w:rsidRDefault="00F06E9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A309CBB" w14:textId="77777777" w:rsidR="00DF33D0" w:rsidRDefault="00DF33D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884"/>
        <w:gridCol w:w="3529"/>
        <w:gridCol w:w="2354"/>
      </w:tblGrid>
      <w:tr w:rsidR="0009631F" w:rsidRPr="007A5B14" w14:paraId="3958FE2A" w14:textId="71C80F14" w:rsidTr="008A477C"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D954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sz w:val="24"/>
                <w:szCs w:val="24"/>
              </w:rPr>
              <w:t>Apologies: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91C99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C5BE" w14:textId="6C1216F6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6BF4" w14:textId="77777777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</w:p>
        </w:tc>
      </w:tr>
      <w:tr w:rsidR="0009631F" w:rsidRPr="007A5B14" w14:paraId="2F32ACDD" w14:textId="08F52285" w:rsidTr="008A477C">
        <w:tc>
          <w:tcPr>
            <w:tcW w:w="2259" w:type="dxa"/>
            <w:tcBorders>
              <w:top w:val="single" w:sz="4" w:space="0" w:color="auto"/>
            </w:tcBorders>
          </w:tcPr>
          <w:p w14:paraId="56AC982F" w14:textId="2283B239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365732DF" w14:textId="00B39705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14:paraId="4A475FCA" w14:textId="3C36C2E5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color w:val="00B050"/>
                <w:sz w:val="24"/>
                <w:szCs w:val="24"/>
              </w:rPr>
            </w:pPr>
            <w:r w:rsidRPr="007A5B14">
              <w:rPr>
                <w:rFonts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3F3A089B" w14:textId="26B996AE" w:rsidR="0009631F" w:rsidRPr="007A5B14" w:rsidRDefault="0009631F" w:rsidP="00CC27B6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Service (if applicable)</w:t>
            </w:r>
          </w:p>
        </w:tc>
      </w:tr>
      <w:tr w:rsidR="00B75354" w:rsidRPr="007A5B14" w14:paraId="60B22E3B" w14:textId="77777777" w:rsidTr="008A477C">
        <w:tc>
          <w:tcPr>
            <w:tcW w:w="2259" w:type="dxa"/>
          </w:tcPr>
          <w:p w14:paraId="79E0BF48" w14:textId="502A0E61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B75354">
              <w:rPr>
                <w:rFonts w:cs="Arial"/>
                <w:sz w:val="24"/>
                <w:szCs w:val="24"/>
              </w:rPr>
              <w:t>Naghat Ahmed</w:t>
            </w:r>
          </w:p>
        </w:tc>
        <w:tc>
          <w:tcPr>
            <w:tcW w:w="884" w:type="dxa"/>
          </w:tcPr>
          <w:p w14:paraId="3E17391F" w14:textId="32A72FF1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</w:t>
            </w:r>
          </w:p>
        </w:tc>
        <w:tc>
          <w:tcPr>
            <w:tcW w:w="3529" w:type="dxa"/>
          </w:tcPr>
          <w:p w14:paraId="1BF73FCB" w14:textId="0A0A4508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 xml:space="preserve">Project </w:t>
            </w:r>
            <w:r>
              <w:rPr>
                <w:rFonts w:cs="Arial"/>
                <w:sz w:val="24"/>
                <w:szCs w:val="24"/>
              </w:rPr>
              <w:t>Manager</w:t>
            </w:r>
          </w:p>
        </w:tc>
        <w:tc>
          <w:tcPr>
            <w:tcW w:w="2354" w:type="dxa"/>
          </w:tcPr>
          <w:p w14:paraId="775706F0" w14:textId="73227F0F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Chief Executives</w:t>
            </w:r>
          </w:p>
        </w:tc>
      </w:tr>
      <w:tr w:rsidR="00B75354" w:rsidRPr="007A5B14" w14:paraId="6AB3C8BC" w14:textId="77777777" w:rsidTr="008A477C">
        <w:tc>
          <w:tcPr>
            <w:tcW w:w="2259" w:type="dxa"/>
          </w:tcPr>
          <w:p w14:paraId="4A14A152" w14:textId="014010FF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Andy Waddell</w:t>
            </w:r>
          </w:p>
        </w:tc>
        <w:tc>
          <w:tcPr>
            <w:tcW w:w="884" w:type="dxa"/>
          </w:tcPr>
          <w:p w14:paraId="147D958B" w14:textId="161826DA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AW</w:t>
            </w:r>
          </w:p>
        </w:tc>
        <w:tc>
          <w:tcPr>
            <w:tcW w:w="3529" w:type="dxa"/>
          </w:tcPr>
          <w:p w14:paraId="30DEA54D" w14:textId="194D84C5" w:rsidR="00B75354" w:rsidRPr="00436550" w:rsidRDefault="00B75354" w:rsidP="00F265E7">
            <w:pPr>
              <w:spacing w:line="276" w:lineRule="auto"/>
              <w:rPr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Director of City Operations</w:t>
            </w:r>
          </w:p>
        </w:tc>
        <w:tc>
          <w:tcPr>
            <w:tcW w:w="2354" w:type="dxa"/>
          </w:tcPr>
          <w:p w14:paraId="68785077" w14:textId="2C69CB87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Neighbourhoods, Regeneration and Sustainability</w:t>
            </w:r>
          </w:p>
        </w:tc>
      </w:tr>
      <w:tr w:rsidR="00B75354" w:rsidRPr="007A5B14" w14:paraId="6A87F891" w14:textId="77777777" w:rsidTr="008A477C">
        <w:tc>
          <w:tcPr>
            <w:tcW w:w="2259" w:type="dxa"/>
          </w:tcPr>
          <w:p w14:paraId="64E815B5" w14:textId="637DEC80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Brian Smith</w:t>
            </w:r>
          </w:p>
        </w:tc>
        <w:tc>
          <w:tcPr>
            <w:tcW w:w="884" w:type="dxa"/>
          </w:tcPr>
          <w:p w14:paraId="3695BB1D" w14:textId="213A4F04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BS</w:t>
            </w:r>
          </w:p>
        </w:tc>
        <w:tc>
          <w:tcPr>
            <w:tcW w:w="3529" w:type="dxa"/>
          </w:tcPr>
          <w:p w14:paraId="293812C4" w14:textId="7758C550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sz w:val="24"/>
                <w:szCs w:val="24"/>
              </w:rPr>
              <w:t>Unison Lead</w:t>
            </w:r>
          </w:p>
        </w:tc>
        <w:tc>
          <w:tcPr>
            <w:tcW w:w="2354" w:type="dxa"/>
          </w:tcPr>
          <w:p w14:paraId="6734AAC3" w14:textId="77777777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B75354" w:rsidRPr="007A5B14" w14:paraId="032E3767" w14:textId="77777777" w:rsidTr="008A477C">
        <w:tc>
          <w:tcPr>
            <w:tcW w:w="2259" w:type="dxa"/>
          </w:tcPr>
          <w:p w14:paraId="428BADC3" w14:textId="05010A84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Eddie Cassidy</w:t>
            </w:r>
          </w:p>
        </w:tc>
        <w:tc>
          <w:tcPr>
            <w:tcW w:w="884" w:type="dxa"/>
          </w:tcPr>
          <w:p w14:paraId="0395E64A" w14:textId="2D364AEF" w:rsidR="00B75354" w:rsidRPr="00436550" w:rsidRDefault="00B75354" w:rsidP="00CC27B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EC</w:t>
            </w:r>
          </w:p>
        </w:tc>
        <w:tc>
          <w:tcPr>
            <w:tcW w:w="3529" w:type="dxa"/>
          </w:tcPr>
          <w:p w14:paraId="28B04D32" w14:textId="304B6DBE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 xml:space="preserve">Unite </w:t>
            </w:r>
            <w:r w:rsidRPr="00436550">
              <w:rPr>
                <w:sz w:val="24"/>
                <w:szCs w:val="24"/>
              </w:rPr>
              <w:t>Representative</w:t>
            </w:r>
          </w:p>
        </w:tc>
        <w:tc>
          <w:tcPr>
            <w:tcW w:w="2354" w:type="dxa"/>
          </w:tcPr>
          <w:p w14:paraId="0E8E465E" w14:textId="77777777" w:rsidR="00B75354" w:rsidRPr="00436550" w:rsidRDefault="00B75354" w:rsidP="00F265E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36550" w:rsidRPr="007A5B14" w14:paraId="266FEEC9" w14:textId="77777777" w:rsidTr="008A477C">
        <w:tc>
          <w:tcPr>
            <w:tcW w:w="2259" w:type="dxa"/>
          </w:tcPr>
          <w:p w14:paraId="7C232DE8" w14:textId="0641288F" w:rsidR="00436550" w:rsidRPr="00436550" w:rsidRDefault="00436550" w:rsidP="00436550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rFonts w:cs="Arial"/>
                <w:sz w:val="24"/>
                <w:szCs w:val="24"/>
              </w:rPr>
              <w:t>Geraldine Agbor</w:t>
            </w:r>
          </w:p>
        </w:tc>
        <w:tc>
          <w:tcPr>
            <w:tcW w:w="884" w:type="dxa"/>
          </w:tcPr>
          <w:p w14:paraId="6CA51038" w14:textId="15039110" w:rsidR="00436550" w:rsidRPr="00436550" w:rsidRDefault="00436550" w:rsidP="00436550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rFonts w:cs="Arial"/>
                <w:sz w:val="24"/>
                <w:szCs w:val="24"/>
              </w:rPr>
              <w:t>GA</w:t>
            </w:r>
          </w:p>
        </w:tc>
        <w:tc>
          <w:tcPr>
            <w:tcW w:w="3529" w:type="dxa"/>
          </w:tcPr>
          <w:p w14:paraId="136C26C3" w14:textId="48FAC4F2" w:rsidR="00436550" w:rsidRPr="00436550" w:rsidRDefault="00436550" w:rsidP="00436550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sz w:val="24"/>
                <w:szCs w:val="24"/>
              </w:rPr>
              <w:t>GMB Representative</w:t>
            </w:r>
          </w:p>
        </w:tc>
        <w:tc>
          <w:tcPr>
            <w:tcW w:w="2354" w:type="dxa"/>
          </w:tcPr>
          <w:p w14:paraId="3717C867" w14:textId="77777777" w:rsidR="00436550" w:rsidRPr="00436550" w:rsidRDefault="00436550" w:rsidP="00436550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436550" w:rsidRPr="007A5B14" w14:paraId="76186018" w14:textId="77777777" w:rsidTr="008A477C">
        <w:tc>
          <w:tcPr>
            <w:tcW w:w="2259" w:type="dxa"/>
          </w:tcPr>
          <w:p w14:paraId="6CE210FF" w14:textId="72FD03D2" w:rsidR="00436550" w:rsidRPr="00436550" w:rsidRDefault="00436550" w:rsidP="00436550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rFonts w:cs="Arial"/>
                <w:sz w:val="24"/>
                <w:szCs w:val="24"/>
              </w:rPr>
              <w:t>Mandy McDowall</w:t>
            </w:r>
          </w:p>
        </w:tc>
        <w:tc>
          <w:tcPr>
            <w:tcW w:w="884" w:type="dxa"/>
          </w:tcPr>
          <w:p w14:paraId="37B306FD" w14:textId="6808313E" w:rsidR="00436550" w:rsidRPr="00436550" w:rsidRDefault="00436550" w:rsidP="00436550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rFonts w:cs="Arial"/>
                <w:sz w:val="24"/>
                <w:szCs w:val="24"/>
              </w:rPr>
              <w:t>MMcD</w:t>
            </w:r>
          </w:p>
        </w:tc>
        <w:tc>
          <w:tcPr>
            <w:tcW w:w="3529" w:type="dxa"/>
          </w:tcPr>
          <w:p w14:paraId="6A1FF797" w14:textId="5F54C97E" w:rsidR="00436550" w:rsidRPr="00436550" w:rsidRDefault="00436550" w:rsidP="00436550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sz w:val="24"/>
                <w:szCs w:val="24"/>
              </w:rPr>
              <w:t>Unison Lead</w:t>
            </w:r>
          </w:p>
        </w:tc>
        <w:tc>
          <w:tcPr>
            <w:tcW w:w="2354" w:type="dxa"/>
          </w:tcPr>
          <w:p w14:paraId="676A5A55" w14:textId="77777777" w:rsidR="00436550" w:rsidRPr="00436550" w:rsidRDefault="00436550" w:rsidP="00436550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436550" w:rsidRPr="007A5B14" w14:paraId="66AE260C" w14:textId="77777777" w:rsidTr="008A477C">
        <w:tc>
          <w:tcPr>
            <w:tcW w:w="2259" w:type="dxa"/>
          </w:tcPr>
          <w:p w14:paraId="7780A97D" w14:textId="5904A749" w:rsidR="00436550" w:rsidRPr="00436550" w:rsidRDefault="00436550" w:rsidP="00436550">
            <w:pPr>
              <w:spacing w:line="276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436550">
              <w:rPr>
                <w:rFonts w:cs="Arial"/>
                <w:sz w:val="24"/>
                <w:szCs w:val="24"/>
              </w:rPr>
              <w:t>Wendy Dunsmore</w:t>
            </w:r>
          </w:p>
        </w:tc>
        <w:tc>
          <w:tcPr>
            <w:tcW w:w="884" w:type="dxa"/>
          </w:tcPr>
          <w:p w14:paraId="1DF3288F" w14:textId="066835F6" w:rsidR="00436550" w:rsidRPr="00436550" w:rsidRDefault="00436550" w:rsidP="00436550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WD</w:t>
            </w:r>
          </w:p>
        </w:tc>
        <w:tc>
          <w:tcPr>
            <w:tcW w:w="3529" w:type="dxa"/>
          </w:tcPr>
          <w:p w14:paraId="1467AB14" w14:textId="42CCD32E" w:rsidR="00436550" w:rsidRPr="00436550" w:rsidRDefault="00436550" w:rsidP="00436550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436550">
              <w:rPr>
                <w:rFonts w:cs="Arial"/>
                <w:sz w:val="24"/>
                <w:szCs w:val="24"/>
              </w:rPr>
              <w:t>Unite Lead</w:t>
            </w:r>
          </w:p>
        </w:tc>
        <w:tc>
          <w:tcPr>
            <w:tcW w:w="2354" w:type="dxa"/>
          </w:tcPr>
          <w:p w14:paraId="681AC96C" w14:textId="77777777" w:rsidR="00436550" w:rsidRPr="00436550" w:rsidRDefault="00436550" w:rsidP="00436550">
            <w:pPr>
              <w:spacing w:line="276" w:lineRule="auto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</w:tbl>
    <w:p w14:paraId="0A0AF6BE" w14:textId="27051CDA" w:rsidR="006C2D10" w:rsidRPr="00CC27B6" w:rsidRDefault="006C2D1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  <w:sectPr w:rsidR="006C2D10" w:rsidRPr="00CC27B6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CC27B6" w:rsidRDefault="00F960E4" w:rsidP="00CC27B6">
      <w:pPr>
        <w:jc w:val="both"/>
        <w:rPr>
          <w:rFonts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33D0" w:rsidRPr="00CC27B6" w14:paraId="6E49DCD3" w14:textId="77777777" w:rsidTr="00291599">
        <w:trPr>
          <w:tblHeader/>
        </w:trPr>
        <w:tc>
          <w:tcPr>
            <w:tcW w:w="8926" w:type="dxa"/>
          </w:tcPr>
          <w:p w14:paraId="19E48187" w14:textId="77777777" w:rsidR="00DF33D0" w:rsidRPr="00CC27B6" w:rsidRDefault="00DF33D0" w:rsidP="00CC27B6">
            <w:p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Notes</w:t>
            </w:r>
          </w:p>
        </w:tc>
      </w:tr>
      <w:tr w:rsidR="009D0710" w:rsidRPr="00CC27B6" w14:paraId="6FFEB968" w14:textId="77777777" w:rsidTr="00291599">
        <w:tc>
          <w:tcPr>
            <w:tcW w:w="8926" w:type="dxa"/>
          </w:tcPr>
          <w:p w14:paraId="22A9811E" w14:textId="61F655A0" w:rsidR="009D0710" w:rsidRDefault="00284637" w:rsidP="00A80925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 Benchmark and Unique Jobs</w:t>
            </w:r>
          </w:p>
          <w:p w14:paraId="423FB749" w14:textId="26EAA928" w:rsidR="00284637" w:rsidRDefault="00284637" w:rsidP="00284637">
            <w:pPr>
              <w:rPr>
                <w:rFonts w:cs="Arial"/>
                <w:b/>
                <w:sz w:val="24"/>
                <w:szCs w:val="24"/>
              </w:rPr>
            </w:pPr>
          </w:p>
          <w:p w14:paraId="13682F49" w14:textId="42F7A62D" w:rsidR="00284637" w:rsidRDefault="00284637" w:rsidP="00284637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284637">
              <w:rPr>
                <w:rFonts w:cs="Arial"/>
                <w:sz w:val="24"/>
                <w:szCs w:val="24"/>
              </w:rPr>
              <w:t xml:space="preserve">AT </w:t>
            </w:r>
            <w:r w:rsidR="00B26DFC">
              <w:rPr>
                <w:rFonts w:cs="Arial"/>
                <w:sz w:val="24"/>
                <w:szCs w:val="24"/>
              </w:rPr>
              <w:t>explained</w:t>
            </w:r>
            <w:r w:rsidRPr="00284637">
              <w:rPr>
                <w:rFonts w:cs="Arial"/>
                <w:sz w:val="24"/>
                <w:szCs w:val="24"/>
              </w:rPr>
              <w:t xml:space="preserve"> he would be talking through the slides issued in advance of the meetin</w:t>
            </w:r>
            <w:r w:rsidR="00A36004">
              <w:rPr>
                <w:rFonts w:cs="Arial"/>
                <w:sz w:val="24"/>
                <w:szCs w:val="24"/>
              </w:rPr>
              <w:t xml:space="preserve">g. AT </w:t>
            </w:r>
            <w:r w:rsidRPr="00284637">
              <w:rPr>
                <w:rFonts w:cs="Arial"/>
                <w:sz w:val="24"/>
                <w:szCs w:val="24"/>
              </w:rPr>
              <w:t>highlighted additional slides ha</w:t>
            </w:r>
            <w:r w:rsidR="009A413F">
              <w:rPr>
                <w:rFonts w:cs="Arial"/>
                <w:sz w:val="24"/>
                <w:szCs w:val="24"/>
              </w:rPr>
              <w:t>ve</w:t>
            </w:r>
            <w:r w:rsidRPr="00284637">
              <w:rPr>
                <w:rFonts w:cs="Arial"/>
                <w:sz w:val="24"/>
                <w:szCs w:val="24"/>
              </w:rPr>
              <w:t xml:space="preserve"> been added </w:t>
            </w:r>
            <w:r w:rsidR="009A413F">
              <w:rPr>
                <w:rFonts w:cs="Arial"/>
                <w:sz w:val="24"/>
                <w:szCs w:val="24"/>
              </w:rPr>
              <w:t>since</w:t>
            </w:r>
            <w:r w:rsidRPr="00284637">
              <w:rPr>
                <w:rFonts w:cs="Arial"/>
                <w:sz w:val="24"/>
                <w:szCs w:val="24"/>
              </w:rPr>
              <w:t xml:space="preserve"> issuing to incorporate group interview plans for</w:t>
            </w:r>
            <w:r w:rsidR="00014AE1">
              <w:rPr>
                <w:rFonts w:cs="Arial"/>
                <w:sz w:val="24"/>
                <w:szCs w:val="24"/>
              </w:rPr>
              <w:t xml:space="preserve"> </w:t>
            </w:r>
            <w:r w:rsidR="00A36004">
              <w:rPr>
                <w:rFonts w:cs="Arial"/>
                <w:sz w:val="24"/>
                <w:szCs w:val="24"/>
              </w:rPr>
              <w:t xml:space="preserve">a limited number of </w:t>
            </w:r>
            <w:r w:rsidRPr="00284637">
              <w:rPr>
                <w:rFonts w:cs="Arial"/>
                <w:sz w:val="24"/>
                <w:szCs w:val="24"/>
              </w:rPr>
              <w:t xml:space="preserve">benchmark jobs. AT confirmed the revised slides would be issued to the OSG after the meeting. </w:t>
            </w:r>
          </w:p>
          <w:p w14:paraId="55143A27" w14:textId="29595AA7" w:rsidR="00284637" w:rsidRDefault="00284637" w:rsidP="00284637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E25B368" w14:textId="0B6602EF" w:rsidR="009A413F" w:rsidRDefault="00284637" w:rsidP="0058341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Trade</w:t>
            </w:r>
            <w:r w:rsidR="007226B8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Unions expressed concern at the prospect of utilising role profiles </w:t>
            </w:r>
            <w:r w:rsidR="00A40DFC">
              <w:rPr>
                <w:rFonts w:cs="Arial"/>
                <w:sz w:val="24"/>
                <w:szCs w:val="24"/>
              </w:rPr>
              <w:t>as an alternative mapping method</w:t>
            </w:r>
            <w:r>
              <w:rPr>
                <w:rFonts w:cs="Arial"/>
                <w:sz w:val="24"/>
                <w:szCs w:val="24"/>
              </w:rPr>
              <w:t xml:space="preserve"> due to the</w:t>
            </w:r>
            <w:r w:rsidR="00A36004">
              <w:rPr>
                <w:rFonts w:cs="Arial"/>
                <w:sz w:val="24"/>
                <w:szCs w:val="24"/>
              </w:rPr>
              <w:t xml:space="preserve"> reliability of their content and </w:t>
            </w:r>
            <w:r>
              <w:rPr>
                <w:rFonts w:cs="Arial"/>
                <w:sz w:val="24"/>
                <w:szCs w:val="24"/>
              </w:rPr>
              <w:t>association with the current scheme Workforce Pay and Benefits Review (WPBR)</w:t>
            </w:r>
            <w:r w:rsidR="00BD5647">
              <w:rPr>
                <w:rFonts w:cs="Arial"/>
                <w:sz w:val="24"/>
                <w:szCs w:val="24"/>
              </w:rPr>
              <w:t>. AT noted concerns around links to WPBR bu</w:t>
            </w:r>
            <w:r w:rsidR="00F30874">
              <w:rPr>
                <w:rFonts w:cs="Arial"/>
                <w:sz w:val="24"/>
                <w:szCs w:val="24"/>
              </w:rPr>
              <w:t>t</w:t>
            </w:r>
            <w:r w:rsidR="00BD5647">
              <w:rPr>
                <w:rFonts w:cs="Arial"/>
                <w:sz w:val="24"/>
                <w:szCs w:val="24"/>
              </w:rPr>
              <w:t xml:space="preserve"> explained</w:t>
            </w:r>
            <w:r w:rsidR="00A40DFC">
              <w:rPr>
                <w:rFonts w:cs="Arial"/>
                <w:sz w:val="24"/>
                <w:szCs w:val="24"/>
              </w:rPr>
              <w:t xml:space="preserve"> </w:t>
            </w:r>
            <w:r w:rsidR="00BD5647">
              <w:rPr>
                <w:rFonts w:cs="Arial"/>
                <w:sz w:val="24"/>
                <w:szCs w:val="24"/>
              </w:rPr>
              <w:t>role profiles would</w:t>
            </w:r>
            <w:r w:rsidR="00A40DFC">
              <w:rPr>
                <w:rFonts w:cs="Arial"/>
                <w:sz w:val="24"/>
                <w:szCs w:val="24"/>
              </w:rPr>
              <w:t xml:space="preserve"> just</w:t>
            </w:r>
            <w:r w:rsidR="00BD5647">
              <w:rPr>
                <w:rFonts w:cs="Arial"/>
                <w:sz w:val="24"/>
                <w:szCs w:val="24"/>
              </w:rPr>
              <w:t xml:space="preserve"> be</w:t>
            </w:r>
            <w:r w:rsidR="00F30874">
              <w:rPr>
                <w:rFonts w:cs="Arial"/>
                <w:sz w:val="24"/>
                <w:szCs w:val="24"/>
              </w:rPr>
              <w:t xml:space="preserve"> </w:t>
            </w:r>
            <w:r w:rsidR="009A413F">
              <w:rPr>
                <w:rFonts w:cs="Arial"/>
                <w:sz w:val="24"/>
                <w:szCs w:val="24"/>
              </w:rPr>
              <w:t>the</w:t>
            </w:r>
            <w:r w:rsidR="00F30874">
              <w:rPr>
                <w:rFonts w:cs="Arial"/>
                <w:sz w:val="24"/>
                <w:szCs w:val="24"/>
              </w:rPr>
              <w:t xml:space="preserve"> </w:t>
            </w:r>
            <w:r w:rsidR="00BD5647">
              <w:rPr>
                <w:rFonts w:cs="Arial"/>
                <w:sz w:val="24"/>
                <w:szCs w:val="24"/>
              </w:rPr>
              <w:t xml:space="preserve">starting point to allow us to consider a different way of </w:t>
            </w:r>
            <w:r w:rsidR="00F755F6">
              <w:rPr>
                <w:rFonts w:cs="Arial"/>
                <w:sz w:val="24"/>
                <w:szCs w:val="24"/>
              </w:rPr>
              <w:t xml:space="preserve">identifying </w:t>
            </w:r>
            <w:r w:rsidR="00BD5647">
              <w:rPr>
                <w:rFonts w:cs="Arial"/>
                <w:sz w:val="24"/>
                <w:szCs w:val="24"/>
              </w:rPr>
              <w:t xml:space="preserve">jobs </w:t>
            </w:r>
            <w:r w:rsidR="00F755F6">
              <w:rPr>
                <w:rFonts w:cs="Arial"/>
                <w:sz w:val="24"/>
                <w:szCs w:val="24"/>
              </w:rPr>
              <w:t>which may be grouped together</w:t>
            </w:r>
            <w:r w:rsidR="00F30874">
              <w:rPr>
                <w:rFonts w:cs="Arial"/>
                <w:sz w:val="24"/>
                <w:szCs w:val="24"/>
              </w:rPr>
              <w:t>.</w:t>
            </w:r>
            <w:r w:rsidR="002C6871">
              <w:rPr>
                <w:rFonts w:cs="Arial"/>
                <w:sz w:val="24"/>
                <w:szCs w:val="24"/>
              </w:rPr>
              <w:t xml:space="preserve"> AT </w:t>
            </w:r>
            <w:r w:rsidR="00014AE1">
              <w:rPr>
                <w:rFonts w:cs="Arial"/>
                <w:sz w:val="24"/>
                <w:szCs w:val="24"/>
              </w:rPr>
              <w:t>emphasised</w:t>
            </w:r>
            <w:r w:rsidR="002C6871">
              <w:rPr>
                <w:rFonts w:cs="Arial"/>
                <w:sz w:val="24"/>
                <w:szCs w:val="24"/>
              </w:rPr>
              <w:t xml:space="preserve"> this is just about considering if there are</w:t>
            </w:r>
            <w:r w:rsidR="00A36004">
              <w:rPr>
                <w:rFonts w:cs="Arial"/>
                <w:sz w:val="24"/>
                <w:szCs w:val="24"/>
              </w:rPr>
              <w:t xml:space="preserve"> potentially</w:t>
            </w:r>
            <w:r w:rsidR="00A40DFC">
              <w:rPr>
                <w:rFonts w:cs="Arial"/>
                <w:sz w:val="24"/>
                <w:szCs w:val="24"/>
              </w:rPr>
              <w:t xml:space="preserve"> more groupings within the same grade and</w:t>
            </w:r>
            <w:r w:rsidR="002C6871">
              <w:rPr>
                <w:rFonts w:cs="Arial"/>
                <w:sz w:val="24"/>
                <w:szCs w:val="24"/>
              </w:rPr>
              <w:t xml:space="preserve"> role profile. </w:t>
            </w:r>
            <w:r w:rsidR="00F30874" w:rsidRPr="00A40DFC">
              <w:rPr>
                <w:rFonts w:cs="Arial"/>
                <w:sz w:val="24"/>
                <w:szCs w:val="24"/>
              </w:rPr>
              <w:t xml:space="preserve">RD </w:t>
            </w:r>
            <w:r w:rsidR="00014AE1">
              <w:rPr>
                <w:rFonts w:cs="Arial"/>
                <w:sz w:val="24"/>
                <w:szCs w:val="24"/>
              </w:rPr>
              <w:t>highlighted</w:t>
            </w:r>
            <w:r w:rsidR="00F30874" w:rsidRPr="00A40DFC">
              <w:rPr>
                <w:rFonts w:cs="Arial"/>
                <w:sz w:val="24"/>
                <w:szCs w:val="24"/>
              </w:rPr>
              <w:t xml:space="preserve"> this was not the method used </w:t>
            </w:r>
            <w:r w:rsidR="00014AE1">
              <w:rPr>
                <w:rFonts w:cs="Arial"/>
                <w:sz w:val="24"/>
                <w:szCs w:val="24"/>
              </w:rPr>
              <w:t xml:space="preserve">to establish the </w:t>
            </w:r>
            <w:r w:rsidR="00F30874" w:rsidRPr="00A40DFC">
              <w:rPr>
                <w:rFonts w:cs="Arial"/>
                <w:sz w:val="24"/>
                <w:szCs w:val="24"/>
              </w:rPr>
              <w:t xml:space="preserve">original </w:t>
            </w:r>
            <w:r w:rsidR="009A413F" w:rsidRPr="00A40DFC">
              <w:rPr>
                <w:rFonts w:cs="Arial"/>
                <w:sz w:val="24"/>
                <w:szCs w:val="24"/>
              </w:rPr>
              <w:t>groupings but</w:t>
            </w:r>
            <w:r w:rsidR="009A413F">
              <w:rPr>
                <w:rFonts w:cs="Arial"/>
                <w:sz w:val="24"/>
                <w:szCs w:val="24"/>
              </w:rPr>
              <w:t xml:space="preserve"> explained</w:t>
            </w:r>
            <w:r w:rsidR="00A40DFC">
              <w:rPr>
                <w:rFonts w:cs="Arial"/>
                <w:sz w:val="24"/>
                <w:szCs w:val="24"/>
              </w:rPr>
              <w:t xml:space="preserve"> it</w:t>
            </w:r>
            <w:r w:rsidR="00F30874" w:rsidRPr="00A40DFC">
              <w:rPr>
                <w:rFonts w:cs="Arial"/>
                <w:sz w:val="24"/>
                <w:szCs w:val="24"/>
              </w:rPr>
              <w:t xml:space="preserve"> could be a starting point to test and see if the results come out the same.</w:t>
            </w:r>
            <w:r w:rsidR="00A40DFC">
              <w:rPr>
                <w:rFonts w:cs="Arial"/>
                <w:sz w:val="24"/>
                <w:szCs w:val="24"/>
              </w:rPr>
              <w:t xml:space="preserve"> </w:t>
            </w:r>
            <w:r w:rsidR="00A40DFC" w:rsidRPr="00A40DFC">
              <w:rPr>
                <w:rFonts w:cs="Arial"/>
                <w:sz w:val="24"/>
                <w:szCs w:val="24"/>
              </w:rPr>
              <w:t xml:space="preserve">CH queried why this approach was not used to begin with. RD advised the starting point for </w:t>
            </w:r>
            <w:r w:rsidR="009A413F">
              <w:rPr>
                <w:rFonts w:cs="Arial"/>
                <w:sz w:val="24"/>
                <w:szCs w:val="24"/>
              </w:rPr>
              <w:t>benchmark positions</w:t>
            </w:r>
            <w:r w:rsidR="00A40DFC" w:rsidRPr="00A40DFC">
              <w:rPr>
                <w:rFonts w:cs="Arial"/>
                <w:sz w:val="24"/>
                <w:szCs w:val="24"/>
              </w:rPr>
              <w:t xml:space="preserve"> was to ensure </w:t>
            </w:r>
            <w:r w:rsidR="007226B8">
              <w:rPr>
                <w:rFonts w:cs="Arial"/>
                <w:sz w:val="24"/>
                <w:szCs w:val="24"/>
              </w:rPr>
              <w:t xml:space="preserve">it is a </w:t>
            </w:r>
            <w:r w:rsidR="00A40DFC" w:rsidRPr="00A40DFC">
              <w:rPr>
                <w:rFonts w:cs="Arial"/>
                <w:sz w:val="24"/>
                <w:szCs w:val="24"/>
              </w:rPr>
              <w:t xml:space="preserve">representative </w:t>
            </w:r>
            <w:r w:rsidR="007226B8">
              <w:rPr>
                <w:rFonts w:cs="Arial"/>
                <w:sz w:val="24"/>
                <w:szCs w:val="24"/>
              </w:rPr>
              <w:t xml:space="preserve">sample covering all service areas, current grades </w:t>
            </w:r>
            <w:r w:rsidR="00A40DFC" w:rsidRPr="00A40DFC">
              <w:rPr>
                <w:rFonts w:cs="Arial"/>
                <w:sz w:val="24"/>
                <w:szCs w:val="24"/>
              </w:rPr>
              <w:t xml:space="preserve">and </w:t>
            </w:r>
            <w:r w:rsidR="007226B8">
              <w:rPr>
                <w:rFonts w:cs="Arial"/>
                <w:sz w:val="24"/>
                <w:szCs w:val="24"/>
              </w:rPr>
              <w:t xml:space="preserve">the </w:t>
            </w:r>
            <w:r w:rsidR="00A40DFC" w:rsidRPr="00A40DFC">
              <w:rPr>
                <w:rFonts w:cs="Arial"/>
                <w:sz w:val="24"/>
                <w:szCs w:val="24"/>
              </w:rPr>
              <w:t xml:space="preserve">key equal pay </w:t>
            </w:r>
            <w:r w:rsidR="007226B8">
              <w:rPr>
                <w:rFonts w:cs="Arial"/>
                <w:sz w:val="24"/>
                <w:szCs w:val="24"/>
              </w:rPr>
              <w:t xml:space="preserve">claimant and comparator </w:t>
            </w:r>
            <w:r w:rsidR="00A40DFC" w:rsidRPr="00A40DFC">
              <w:rPr>
                <w:rFonts w:cs="Arial"/>
                <w:sz w:val="24"/>
                <w:szCs w:val="24"/>
              </w:rPr>
              <w:t xml:space="preserve">positions. </w:t>
            </w:r>
          </w:p>
          <w:p w14:paraId="276051E8" w14:textId="77777777" w:rsidR="009A413F" w:rsidRPr="009A413F" w:rsidRDefault="009A413F" w:rsidP="009A413F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63F787B7" w14:textId="18888F62" w:rsidR="00284637" w:rsidRPr="00583412" w:rsidRDefault="00F30874" w:rsidP="0058341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583412">
              <w:rPr>
                <w:rFonts w:cs="Arial"/>
                <w:sz w:val="24"/>
                <w:szCs w:val="24"/>
              </w:rPr>
              <w:t xml:space="preserve">SS </w:t>
            </w:r>
            <w:r w:rsidR="009A413F">
              <w:rPr>
                <w:rFonts w:cs="Arial"/>
                <w:sz w:val="24"/>
                <w:szCs w:val="24"/>
              </w:rPr>
              <w:t>advised</w:t>
            </w:r>
            <w:r w:rsidRPr="00583412">
              <w:rPr>
                <w:rFonts w:cs="Arial"/>
                <w:sz w:val="24"/>
                <w:szCs w:val="24"/>
              </w:rPr>
              <w:t xml:space="preserve"> there would be benefit in the Managers reviewing </w:t>
            </w:r>
            <w:r w:rsidR="009A413F">
              <w:rPr>
                <w:rFonts w:cs="Arial"/>
                <w:sz w:val="24"/>
                <w:szCs w:val="24"/>
              </w:rPr>
              <w:t>accepted positions within role profiles</w:t>
            </w:r>
            <w:r w:rsidR="00583412">
              <w:rPr>
                <w:rFonts w:cs="Arial"/>
                <w:sz w:val="24"/>
                <w:szCs w:val="24"/>
              </w:rPr>
              <w:t xml:space="preserve"> as an alternative mapping method</w:t>
            </w:r>
            <w:r w:rsidRPr="00583412">
              <w:rPr>
                <w:rFonts w:cs="Arial"/>
                <w:sz w:val="24"/>
                <w:szCs w:val="24"/>
              </w:rPr>
              <w:t xml:space="preserve"> to see if there are possibilities that can be shared with the OSG. </w:t>
            </w:r>
          </w:p>
          <w:p w14:paraId="523222FE" w14:textId="77777777" w:rsidR="00F30874" w:rsidRPr="00F30874" w:rsidRDefault="00F30874" w:rsidP="00F30874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2B984502" w14:textId="2167D5D9" w:rsidR="002C6871" w:rsidRDefault="00F30874" w:rsidP="002C6871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AA highlighted</w:t>
            </w:r>
            <w:r w:rsidR="0058341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new</w:t>
            </w:r>
            <w:r w:rsidR="00A36004">
              <w:rPr>
                <w:rFonts w:cs="Arial"/>
                <w:sz w:val="24"/>
                <w:szCs w:val="24"/>
              </w:rPr>
              <w:t xml:space="preserve"> agreed</w:t>
            </w:r>
            <w:r>
              <w:rPr>
                <w:rFonts w:cs="Arial"/>
                <w:sz w:val="24"/>
                <w:szCs w:val="24"/>
              </w:rPr>
              <w:t xml:space="preserve"> approaches need to be carefully explained </w:t>
            </w:r>
            <w:r w:rsidR="00583412">
              <w:rPr>
                <w:rFonts w:cs="Arial"/>
                <w:sz w:val="24"/>
                <w:szCs w:val="24"/>
              </w:rPr>
              <w:t>to</w:t>
            </w:r>
            <w:r>
              <w:rPr>
                <w:rFonts w:cs="Arial"/>
                <w:sz w:val="24"/>
                <w:szCs w:val="24"/>
              </w:rPr>
              <w:t xml:space="preserve"> staff </w:t>
            </w:r>
            <w:r w:rsidR="00583412">
              <w:rPr>
                <w:rFonts w:cs="Arial"/>
                <w:sz w:val="24"/>
                <w:szCs w:val="24"/>
              </w:rPr>
              <w:t xml:space="preserve">so they </w:t>
            </w:r>
            <w:r>
              <w:rPr>
                <w:rFonts w:cs="Arial"/>
                <w:sz w:val="24"/>
                <w:szCs w:val="24"/>
              </w:rPr>
              <w:t xml:space="preserve">understand the context. RD concurred. </w:t>
            </w:r>
          </w:p>
          <w:p w14:paraId="3711758F" w14:textId="77777777" w:rsidR="00B409BA" w:rsidRPr="00B409BA" w:rsidRDefault="00B409BA" w:rsidP="00B409BA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035CD1D2" w14:textId="4A0077DE" w:rsidR="00DB71BD" w:rsidRDefault="00B409BA" w:rsidP="00E62CDA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A36004">
              <w:rPr>
                <w:rFonts w:cs="Arial"/>
                <w:sz w:val="24"/>
                <w:szCs w:val="24"/>
              </w:rPr>
              <w:t>The Trade</w:t>
            </w:r>
            <w:r w:rsidR="007226B8">
              <w:rPr>
                <w:rFonts w:cs="Arial"/>
                <w:sz w:val="24"/>
                <w:szCs w:val="24"/>
              </w:rPr>
              <w:t>s</w:t>
            </w:r>
            <w:r w:rsidRPr="00A36004">
              <w:rPr>
                <w:rFonts w:cs="Arial"/>
                <w:sz w:val="24"/>
                <w:szCs w:val="24"/>
              </w:rPr>
              <w:t xml:space="preserve"> Unions raised concerns regarding the proposal of desktop evaluations predominantly being by questionnaire/role profile under information gathering for unique jobs due to the differences between the questionnaire and routes on Gauge. </w:t>
            </w:r>
            <w:r w:rsidR="00DB71BD" w:rsidRPr="00A36004">
              <w:rPr>
                <w:rFonts w:cs="Arial"/>
                <w:sz w:val="24"/>
                <w:szCs w:val="24"/>
              </w:rPr>
              <w:t xml:space="preserve"> AT</w:t>
            </w:r>
            <w:r w:rsidR="00A36004" w:rsidRPr="00A36004">
              <w:rPr>
                <w:rFonts w:cs="Arial"/>
                <w:sz w:val="24"/>
                <w:szCs w:val="24"/>
              </w:rPr>
              <w:t xml:space="preserve"> and RD</w:t>
            </w:r>
            <w:r w:rsidR="00DB71BD" w:rsidRPr="00A36004">
              <w:rPr>
                <w:rFonts w:cs="Arial"/>
                <w:sz w:val="24"/>
                <w:szCs w:val="24"/>
              </w:rPr>
              <w:t xml:space="preserve"> </w:t>
            </w:r>
            <w:r w:rsidR="00014AE1" w:rsidRPr="00A36004">
              <w:rPr>
                <w:rFonts w:cs="Arial"/>
                <w:sz w:val="24"/>
                <w:szCs w:val="24"/>
              </w:rPr>
              <w:t>explained</w:t>
            </w:r>
            <w:r w:rsidR="00DB71BD" w:rsidRPr="00A36004">
              <w:rPr>
                <w:rFonts w:cs="Arial"/>
                <w:sz w:val="24"/>
                <w:szCs w:val="24"/>
              </w:rPr>
              <w:t xml:space="preserve"> the</w:t>
            </w:r>
            <w:r w:rsidR="00A36004">
              <w:rPr>
                <w:rFonts w:cs="Arial"/>
                <w:sz w:val="24"/>
                <w:szCs w:val="24"/>
              </w:rPr>
              <w:t>re are</w:t>
            </w:r>
            <w:r w:rsidR="00A36004" w:rsidRPr="00A36004">
              <w:rPr>
                <w:rFonts w:cs="Arial"/>
                <w:sz w:val="24"/>
                <w:szCs w:val="24"/>
              </w:rPr>
              <w:t xml:space="preserve"> safeguards in place through Analyst queries, quality assurance and line manager verification</w:t>
            </w:r>
            <w:r w:rsidR="00A36004">
              <w:rPr>
                <w:rFonts w:cs="Arial"/>
                <w:sz w:val="24"/>
                <w:szCs w:val="24"/>
              </w:rPr>
              <w:t>.</w:t>
            </w:r>
          </w:p>
          <w:p w14:paraId="2229A7C2" w14:textId="77777777" w:rsidR="00A36004" w:rsidRPr="00A36004" w:rsidRDefault="00A36004" w:rsidP="00A36004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B29E1A3" w14:textId="11A912F0" w:rsidR="002C6871" w:rsidRDefault="00B409BA" w:rsidP="00E62CDA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597C88">
              <w:rPr>
                <w:rFonts w:cs="Arial"/>
                <w:sz w:val="24"/>
                <w:szCs w:val="24"/>
              </w:rPr>
              <w:t>SB queried</w:t>
            </w:r>
            <w:r w:rsidR="00014AE1">
              <w:rPr>
                <w:rFonts w:cs="Arial"/>
                <w:sz w:val="24"/>
                <w:szCs w:val="24"/>
              </w:rPr>
              <w:t xml:space="preserve"> the regularity of Analyst</w:t>
            </w:r>
            <w:r w:rsidRPr="00597C88">
              <w:rPr>
                <w:rFonts w:cs="Arial"/>
                <w:sz w:val="24"/>
                <w:szCs w:val="24"/>
              </w:rPr>
              <w:t xml:space="preserve"> cross hub </w:t>
            </w:r>
            <w:r w:rsidR="00F755F6">
              <w:rPr>
                <w:rFonts w:cs="Arial"/>
                <w:sz w:val="24"/>
                <w:szCs w:val="24"/>
              </w:rPr>
              <w:t>consistency</w:t>
            </w:r>
            <w:r w:rsidRPr="00597C88">
              <w:rPr>
                <w:rFonts w:cs="Arial"/>
                <w:sz w:val="24"/>
                <w:szCs w:val="24"/>
              </w:rPr>
              <w:t xml:space="preserve"> meeting</w:t>
            </w:r>
            <w:r w:rsidR="00014AE1">
              <w:rPr>
                <w:rFonts w:cs="Arial"/>
                <w:sz w:val="24"/>
                <w:szCs w:val="24"/>
              </w:rPr>
              <w:t>s</w:t>
            </w:r>
            <w:r w:rsidR="00597C88" w:rsidRPr="00597C88">
              <w:rPr>
                <w:rFonts w:cs="Arial"/>
                <w:sz w:val="24"/>
                <w:szCs w:val="24"/>
              </w:rPr>
              <w:t xml:space="preserve"> due to feedback he has received. AT</w:t>
            </w:r>
            <w:r w:rsidR="00014AE1">
              <w:rPr>
                <w:rFonts w:cs="Arial"/>
                <w:sz w:val="24"/>
                <w:szCs w:val="24"/>
              </w:rPr>
              <w:t xml:space="preserve"> </w:t>
            </w:r>
            <w:r w:rsidR="00597C88" w:rsidRPr="00597C88">
              <w:rPr>
                <w:rFonts w:cs="Arial"/>
                <w:sz w:val="24"/>
                <w:szCs w:val="24"/>
              </w:rPr>
              <w:t>confirmed</w:t>
            </w:r>
            <w:r w:rsidR="00A26FA1">
              <w:rPr>
                <w:rFonts w:cs="Arial"/>
                <w:sz w:val="24"/>
                <w:szCs w:val="24"/>
              </w:rPr>
              <w:t xml:space="preserve"> </w:t>
            </w:r>
            <w:r w:rsidR="00597C88" w:rsidRPr="00597C88">
              <w:rPr>
                <w:rFonts w:cs="Arial"/>
                <w:sz w:val="24"/>
                <w:szCs w:val="24"/>
              </w:rPr>
              <w:t xml:space="preserve">cross hub </w:t>
            </w:r>
            <w:r w:rsidR="00F755F6">
              <w:rPr>
                <w:rFonts w:cs="Arial"/>
                <w:sz w:val="24"/>
                <w:szCs w:val="24"/>
              </w:rPr>
              <w:t xml:space="preserve">consistency </w:t>
            </w:r>
            <w:r w:rsidR="00597C88" w:rsidRPr="00597C88">
              <w:rPr>
                <w:rFonts w:cs="Arial"/>
                <w:sz w:val="24"/>
                <w:szCs w:val="24"/>
              </w:rPr>
              <w:t>meetings</w:t>
            </w:r>
            <w:r w:rsidR="00597C88">
              <w:rPr>
                <w:rFonts w:cs="Arial"/>
                <w:sz w:val="24"/>
                <w:szCs w:val="24"/>
              </w:rPr>
              <w:t xml:space="preserve"> </w:t>
            </w:r>
            <w:r w:rsidR="00F755F6">
              <w:rPr>
                <w:rFonts w:cs="Arial"/>
                <w:sz w:val="24"/>
                <w:szCs w:val="24"/>
              </w:rPr>
              <w:t xml:space="preserve">are scheduled and do </w:t>
            </w:r>
            <w:r w:rsidR="00014AE1">
              <w:rPr>
                <w:rFonts w:cs="Arial"/>
                <w:sz w:val="24"/>
                <w:szCs w:val="24"/>
              </w:rPr>
              <w:t xml:space="preserve">occur regularly. </w:t>
            </w:r>
            <w:r w:rsidR="007226B8">
              <w:rPr>
                <w:rFonts w:cs="Arial"/>
                <w:sz w:val="24"/>
                <w:szCs w:val="24"/>
              </w:rPr>
              <w:t xml:space="preserve">SB noted that these </w:t>
            </w:r>
            <w:r w:rsidR="00A05A4A">
              <w:rPr>
                <w:rFonts w:cs="Arial"/>
                <w:sz w:val="24"/>
                <w:szCs w:val="24"/>
              </w:rPr>
              <w:t xml:space="preserve">meetings </w:t>
            </w:r>
            <w:r w:rsidR="007226B8">
              <w:rPr>
                <w:rFonts w:cs="Arial"/>
                <w:sz w:val="24"/>
                <w:szCs w:val="24"/>
              </w:rPr>
              <w:t xml:space="preserve">are not reflected in the </w:t>
            </w:r>
            <w:r w:rsidR="00A05A4A">
              <w:rPr>
                <w:rFonts w:cs="Arial"/>
                <w:sz w:val="24"/>
                <w:szCs w:val="24"/>
              </w:rPr>
              <w:t xml:space="preserve">current version of the </w:t>
            </w:r>
            <w:r w:rsidR="007226B8">
              <w:rPr>
                <w:rFonts w:cs="Arial"/>
                <w:sz w:val="24"/>
                <w:szCs w:val="24"/>
              </w:rPr>
              <w:t xml:space="preserve">workplan </w:t>
            </w:r>
          </w:p>
          <w:p w14:paraId="204AED24" w14:textId="77777777" w:rsidR="007226B8" w:rsidRDefault="007226B8" w:rsidP="007226B8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16F115ED" w14:textId="77777777" w:rsidR="00597C88" w:rsidRPr="00597C88" w:rsidRDefault="00597C88" w:rsidP="00597C88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21821875" w14:textId="6B1AB5A2" w:rsidR="00597C88" w:rsidRDefault="00597C88" w:rsidP="00E62CDA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Trade</w:t>
            </w:r>
            <w:r w:rsidR="007226B8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Unions raised concern regarding</w:t>
            </w:r>
            <w:r w:rsidR="001D17A7">
              <w:rPr>
                <w:rFonts w:cs="Arial"/>
                <w:sz w:val="24"/>
                <w:szCs w:val="24"/>
              </w:rPr>
              <w:t xml:space="preserve"> service reforms which are happening across the council and the impact this has on job evaluation data.</w:t>
            </w:r>
            <w:r w:rsidR="00971DBC">
              <w:rPr>
                <w:rFonts w:cs="Arial"/>
                <w:sz w:val="24"/>
                <w:szCs w:val="24"/>
              </w:rPr>
              <w:t xml:space="preserve"> LN explained this process is currently assessed against WPBR but will feed into job evaluation at some point.</w:t>
            </w:r>
            <w:r w:rsidR="001D17A7">
              <w:rPr>
                <w:rFonts w:cs="Arial"/>
                <w:sz w:val="24"/>
                <w:szCs w:val="24"/>
              </w:rPr>
              <w:t xml:space="preserve"> LN confirmed</w:t>
            </w:r>
            <w:r w:rsidR="00014AE1">
              <w:rPr>
                <w:rFonts w:cs="Arial"/>
                <w:sz w:val="24"/>
                <w:szCs w:val="24"/>
              </w:rPr>
              <w:t xml:space="preserve"> there will be large changes through service reforms</w:t>
            </w:r>
            <w:r w:rsidR="00971DBC">
              <w:rPr>
                <w:rFonts w:cs="Arial"/>
                <w:sz w:val="24"/>
                <w:szCs w:val="24"/>
              </w:rPr>
              <w:t xml:space="preserve"> </w:t>
            </w:r>
            <w:r w:rsidR="00971DBC">
              <w:rPr>
                <w:rFonts w:cs="Arial"/>
                <w:sz w:val="24"/>
                <w:szCs w:val="24"/>
              </w:rPr>
              <w:lastRenderedPageBreak/>
              <w:t>and</w:t>
            </w:r>
            <w:r w:rsidR="001D17A7">
              <w:rPr>
                <w:rFonts w:cs="Arial"/>
                <w:sz w:val="24"/>
                <w:szCs w:val="24"/>
              </w:rPr>
              <w:t xml:space="preserve"> emphasised the need to close the gap on time</w:t>
            </w:r>
            <w:r w:rsidR="003F0EA7">
              <w:rPr>
                <w:rFonts w:cs="Arial"/>
                <w:sz w:val="24"/>
                <w:szCs w:val="24"/>
              </w:rPr>
              <w:t xml:space="preserve"> by </w:t>
            </w:r>
            <w:r w:rsidR="00971DBC">
              <w:rPr>
                <w:rFonts w:cs="Arial"/>
                <w:sz w:val="24"/>
                <w:szCs w:val="24"/>
              </w:rPr>
              <w:t>completing</w:t>
            </w:r>
            <w:r w:rsidR="003F0EA7">
              <w:rPr>
                <w:rFonts w:cs="Arial"/>
                <w:sz w:val="24"/>
                <w:szCs w:val="24"/>
              </w:rPr>
              <w:t xml:space="preserve"> job evaluation </w:t>
            </w:r>
            <w:r w:rsidR="001D17A7">
              <w:rPr>
                <w:rFonts w:cs="Arial"/>
                <w:sz w:val="24"/>
                <w:szCs w:val="24"/>
              </w:rPr>
              <w:t xml:space="preserve">without compromising the integrity of </w:t>
            </w:r>
            <w:r w:rsidR="003F0EA7">
              <w:rPr>
                <w:rFonts w:cs="Arial"/>
                <w:sz w:val="24"/>
                <w:szCs w:val="24"/>
              </w:rPr>
              <w:t>the scheme</w:t>
            </w:r>
            <w:r w:rsidR="001D17A7">
              <w:rPr>
                <w:rFonts w:cs="Arial"/>
                <w:sz w:val="24"/>
                <w:szCs w:val="24"/>
              </w:rPr>
              <w:t xml:space="preserve">. RD </w:t>
            </w:r>
            <w:r w:rsidR="00971DBC">
              <w:rPr>
                <w:rFonts w:cs="Arial"/>
                <w:sz w:val="24"/>
                <w:szCs w:val="24"/>
              </w:rPr>
              <w:t>stressed</w:t>
            </w:r>
            <w:r w:rsidR="001D17A7">
              <w:rPr>
                <w:rFonts w:cs="Arial"/>
                <w:sz w:val="24"/>
                <w:szCs w:val="24"/>
              </w:rPr>
              <w:t xml:space="preserve"> the matching communication issued to job holders needs to reflect what job holders do at </w:t>
            </w:r>
            <w:r w:rsidR="003F0EA7">
              <w:rPr>
                <w:rFonts w:cs="Arial"/>
                <w:sz w:val="24"/>
                <w:szCs w:val="24"/>
              </w:rPr>
              <w:t>th</w:t>
            </w:r>
            <w:r w:rsidR="00971DBC">
              <w:rPr>
                <w:rFonts w:cs="Arial"/>
                <w:sz w:val="24"/>
                <w:szCs w:val="24"/>
              </w:rPr>
              <w:t>at</w:t>
            </w:r>
            <w:r w:rsidR="003F0EA7">
              <w:rPr>
                <w:rFonts w:cs="Arial"/>
                <w:sz w:val="24"/>
                <w:szCs w:val="24"/>
              </w:rPr>
              <w:t xml:space="preserve"> date and</w:t>
            </w:r>
            <w:r w:rsidR="001D17A7">
              <w:rPr>
                <w:rFonts w:cs="Arial"/>
                <w:sz w:val="24"/>
                <w:szCs w:val="24"/>
              </w:rPr>
              <w:t xml:space="preserve"> not what they did at a point in time. AT </w:t>
            </w:r>
            <w:r w:rsidR="00BE7A6E">
              <w:rPr>
                <w:rFonts w:cs="Arial"/>
                <w:sz w:val="24"/>
                <w:szCs w:val="24"/>
              </w:rPr>
              <w:t>advised</w:t>
            </w:r>
            <w:r w:rsidR="001D17A7">
              <w:rPr>
                <w:rFonts w:cs="Arial"/>
                <w:sz w:val="24"/>
                <w:szCs w:val="24"/>
              </w:rPr>
              <w:t xml:space="preserve"> H</w:t>
            </w:r>
            <w:r w:rsidR="003F0EA7">
              <w:rPr>
                <w:rFonts w:cs="Arial"/>
                <w:sz w:val="24"/>
                <w:szCs w:val="24"/>
              </w:rPr>
              <w:t>uman Resources</w:t>
            </w:r>
            <w:r w:rsidR="001D17A7">
              <w:rPr>
                <w:rFonts w:cs="Arial"/>
                <w:sz w:val="24"/>
                <w:szCs w:val="24"/>
              </w:rPr>
              <w:t xml:space="preserve"> </w:t>
            </w:r>
            <w:r w:rsidR="003F0EA7">
              <w:rPr>
                <w:rFonts w:cs="Arial"/>
                <w:sz w:val="24"/>
                <w:szCs w:val="24"/>
              </w:rPr>
              <w:t>review their data monthly from SAP</w:t>
            </w:r>
            <w:r w:rsidR="001D17A7">
              <w:rPr>
                <w:rFonts w:cs="Arial"/>
                <w:sz w:val="24"/>
                <w:szCs w:val="24"/>
              </w:rPr>
              <w:t xml:space="preserve"> to capture gaps in </w:t>
            </w:r>
            <w:r w:rsidR="00BE7A6E">
              <w:rPr>
                <w:rFonts w:cs="Arial"/>
                <w:sz w:val="24"/>
                <w:szCs w:val="24"/>
              </w:rPr>
              <w:t>information</w:t>
            </w:r>
            <w:r w:rsidR="001D17A7">
              <w:rPr>
                <w:rFonts w:cs="Arial"/>
                <w:sz w:val="24"/>
                <w:szCs w:val="24"/>
              </w:rPr>
              <w:t xml:space="preserve">. LN </w:t>
            </w:r>
            <w:r w:rsidR="003F0EA7">
              <w:rPr>
                <w:rFonts w:cs="Arial"/>
                <w:sz w:val="24"/>
                <w:szCs w:val="24"/>
              </w:rPr>
              <w:t>confirmed</w:t>
            </w:r>
            <w:r w:rsidR="001D17A7">
              <w:rPr>
                <w:rFonts w:cs="Arial"/>
                <w:sz w:val="24"/>
                <w:szCs w:val="24"/>
              </w:rPr>
              <w:t xml:space="preserve"> she could look at reporting mechanisms to allow</w:t>
            </w:r>
            <w:r w:rsidR="00971DBC">
              <w:rPr>
                <w:rFonts w:cs="Arial"/>
                <w:sz w:val="24"/>
                <w:szCs w:val="24"/>
              </w:rPr>
              <w:t xml:space="preserve"> better</w:t>
            </w:r>
            <w:r w:rsidR="001D17A7">
              <w:rPr>
                <w:rFonts w:cs="Arial"/>
                <w:sz w:val="24"/>
                <w:szCs w:val="24"/>
              </w:rPr>
              <w:t xml:space="preserve"> visibility for job evaluation purposes. </w:t>
            </w:r>
          </w:p>
          <w:p w14:paraId="75783440" w14:textId="77777777" w:rsidR="007226B8" w:rsidRDefault="007226B8" w:rsidP="00A05A4A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4DAC75DA" w14:textId="77777777" w:rsidR="00597C88" w:rsidRPr="00597C88" w:rsidRDefault="00597C88" w:rsidP="00597C8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3F00CDA" w14:textId="78AD1312" w:rsidR="002C6871" w:rsidRPr="002C6871" w:rsidRDefault="00161BE2" w:rsidP="002C6871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JB </w:t>
            </w:r>
            <w:r w:rsidR="00971DBC">
              <w:rPr>
                <w:rFonts w:cs="Arial"/>
                <w:sz w:val="24"/>
                <w:szCs w:val="24"/>
              </w:rPr>
              <w:t>explained</w:t>
            </w:r>
            <w:r>
              <w:rPr>
                <w:rFonts w:cs="Arial"/>
                <w:sz w:val="24"/>
                <w:szCs w:val="24"/>
              </w:rPr>
              <w:t xml:space="preserve"> the need to consider different approaches to manage volumes and timescales without undermining the integrity of the scheme. JB </w:t>
            </w:r>
            <w:r w:rsidR="003F0EA7">
              <w:rPr>
                <w:rFonts w:cs="Arial"/>
                <w:sz w:val="24"/>
                <w:szCs w:val="24"/>
              </w:rPr>
              <w:t>advised</w:t>
            </w:r>
            <w:r w:rsidR="002C6871">
              <w:rPr>
                <w:rFonts w:cs="Arial"/>
                <w:sz w:val="24"/>
                <w:szCs w:val="24"/>
              </w:rPr>
              <w:t xml:space="preserve"> she would be supportive of the services carrying out a review of potential further groupings based on role profile with the</w:t>
            </w:r>
            <w:r>
              <w:rPr>
                <w:rFonts w:cs="Arial"/>
                <w:sz w:val="24"/>
                <w:szCs w:val="24"/>
              </w:rPr>
              <w:t>ir</w:t>
            </w:r>
            <w:r w:rsidR="002C6871">
              <w:rPr>
                <w:rFonts w:cs="Arial"/>
                <w:sz w:val="24"/>
                <w:szCs w:val="24"/>
              </w:rPr>
              <w:t xml:space="preserve"> suggestions and justifications provided </w:t>
            </w:r>
            <w:r>
              <w:rPr>
                <w:rFonts w:cs="Arial"/>
                <w:sz w:val="24"/>
                <w:szCs w:val="24"/>
              </w:rPr>
              <w:t>in advance of the</w:t>
            </w:r>
            <w:r w:rsidR="002C6871">
              <w:rPr>
                <w:rFonts w:cs="Arial"/>
                <w:sz w:val="24"/>
                <w:szCs w:val="24"/>
              </w:rPr>
              <w:t xml:space="preserve"> next OSG </w:t>
            </w:r>
            <w:r>
              <w:rPr>
                <w:rFonts w:cs="Arial"/>
                <w:sz w:val="24"/>
                <w:szCs w:val="24"/>
              </w:rPr>
              <w:t>to allow further</w:t>
            </w:r>
            <w:r w:rsidR="002C6871">
              <w:rPr>
                <w:rFonts w:cs="Arial"/>
                <w:sz w:val="24"/>
                <w:szCs w:val="24"/>
              </w:rPr>
              <w:t xml:space="preserve"> consideration and discussion.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51A3B">
              <w:rPr>
                <w:rFonts w:cs="Arial"/>
                <w:sz w:val="24"/>
                <w:szCs w:val="24"/>
              </w:rPr>
              <w:t xml:space="preserve">The OSG agreed </w:t>
            </w:r>
            <w:r>
              <w:rPr>
                <w:rFonts w:cs="Arial"/>
                <w:sz w:val="24"/>
                <w:szCs w:val="24"/>
              </w:rPr>
              <w:t xml:space="preserve">to this proposal. </w:t>
            </w:r>
            <w:r w:rsidR="002C6871">
              <w:rPr>
                <w:rFonts w:cs="Arial"/>
                <w:sz w:val="24"/>
                <w:szCs w:val="24"/>
              </w:rPr>
              <w:t xml:space="preserve"> </w:t>
            </w:r>
          </w:p>
          <w:p w14:paraId="1F79619B" w14:textId="77777777" w:rsidR="007226B8" w:rsidRDefault="007226B8" w:rsidP="00A05A4A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5BCB161E" w14:textId="77777777" w:rsidR="009D0710" w:rsidRPr="003F0EA7" w:rsidRDefault="009D0710" w:rsidP="003F0EA7">
            <w:pPr>
              <w:rPr>
                <w:rFonts w:cs="Arial"/>
                <w:b/>
                <w:sz w:val="24"/>
                <w:szCs w:val="24"/>
              </w:rPr>
            </w:pPr>
          </w:p>
          <w:p w14:paraId="6ED8F57E" w14:textId="6FEADAA1" w:rsidR="00732492" w:rsidRPr="00732492" w:rsidRDefault="00732492" w:rsidP="007324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32492">
              <w:rPr>
                <w:rFonts w:cs="Arial"/>
                <w:b/>
                <w:bCs/>
                <w:sz w:val="24"/>
                <w:szCs w:val="24"/>
              </w:rPr>
              <w:t xml:space="preserve">ACTION: </w:t>
            </w:r>
            <w:r w:rsidRPr="00732492">
              <w:rPr>
                <w:rFonts w:cs="Arial"/>
                <w:sz w:val="24"/>
                <w:szCs w:val="24"/>
              </w:rPr>
              <w:t>AT to issue revised slides to OSG</w:t>
            </w:r>
            <w:r>
              <w:rPr>
                <w:rFonts w:cs="Arial"/>
                <w:sz w:val="24"/>
                <w:szCs w:val="24"/>
              </w:rPr>
              <w:t xml:space="preserve"> before the next meeting. </w:t>
            </w:r>
          </w:p>
          <w:p w14:paraId="191C5BE9" w14:textId="398AD142" w:rsidR="00FB7DAC" w:rsidRPr="00732492" w:rsidRDefault="00161BE2" w:rsidP="007324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732492">
              <w:rPr>
                <w:rFonts w:cs="Arial"/>
                <w:b/>
                <w:bCs/>
                <w:sz w:val="24"/>
                <w:szCs w:val="24"/>
              </w:rPr>
              <w:t xml:space="preserve">ACTION: </w:t>
            </w:r>
            <w:r w:rsidRPr="00732492">
              <w:rPr>
                <w:rFonts w:cs="Arial"/>
                <w:sz w:val="24"/>
                <w:szCs w:val="24"/>
              </w:rPr>
              <w:t>Service review of accepted positions in each role profile</w:t>
            </w:r>
            <w:r w:rsidR="00A40DFC" w:rsidRPr="00732492">
              <w:rPr>
                <w:rFonts w:cs="Arial"/>
                <w:sz w:val="24"/>
                <w:szCs w:val="24"/>
              </w:rPr>
              <w:t xml:space="preserve"> required</w:t>
            </w:r>
            <w:r w:rsidRPr="00732492">
              <w:rPr>
                <w:rFonts w:cs="Arial"/>
                <w:sz w:val="24"/>
                <w:szCs w:val="24"/>
              </w:rPr>
              <w:t xml:space="preserve"> to identify if positions may be grouped based on common characteristics of their role profile and with similar job demands.</w:t>
            </w:r>
            <w:r w:rsidR="00A40DFC" w:rsidRPr="00732492">
              <w:rPr>
                <w:rFonts w:cs="Arial"/>
                <w:sz w:val="24"/>
                <w:szCs w:val="24"/>
              </w:rPr>
              <w:t xml:space="preserve"> OSG Management representative</w:t>
            </w:r>
            <w:r w:rsidRPr="00732492">
              <w:rPr>
                <w:rFonts w:cs="Arial"/>
                <w:sz w:val="24"/>
                <w:szCs w:val="24"/>
              </w:rPr>
              <w:t xml:space="preserve"> </w:t>
            </w:r>
            <w:r w:rsidR="00A40DFC" w:rsidRPr="00732492">
              <w:rPr>
                <w:rFonts w:cs="Arial"/>
                <w:sz w:val="24"/>
                <w:szCs w:val="24"/>
              </w:rPr>
              <w:t>suggestions and justifications to be provided</w:t>
            </w:r>
            <w:r w:rsidR="00971DBC">
              <w:rPr>
                <w:rFonts w:cs="Arial"/>
                <w:sz w:val="24"/>
                <w:szCs w:val="24"/>
              </w:rPr>
              <w:t xml:space="preserve"> to AT</w:t>
            </w:r>
            <w:r w:rsidR="00A40DFC" w:rsidRPr="00732492">
              <w:rPr>
                <w:rFonts w:cs="Arial"/>
                <w:sz w:val="24"/>
                <w:szCs w:val="24"/>
              </w:rPr>
              <w:t xml:space="preserve"> by Friday 17 March 2023.</w:t>
            </w:r>
            <w:r w:rsidR="00A40DFC" w:rsidRPr="0073249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4255" w:rsidRPr="00CC27B6" w14:paraId="2BE7300B" w14:textId="77777777" w:rsidTr="00291599">
        <w:tc>
          <w:tcPr>
            <w:tcW w:w="8926" w:type="dxa"/>
          </w:tcPr>
          <w:p w14:paraId="1FB0FA2C" w14:textId="2815624B" w:rsidR="00114255" w:rsidRDefault="00B409BA" w:rsidP="00F764A9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Benchmark Jobs – Group Interviews</w:t>
            </w:r>
          </w:p>
          <w:p w14:paraId="5768A76B" w14:textId="47E75F79" w:rsidR="00BE7A6E" w:rsidRDefault="00BE7A6E" w:rsidP="00BE7A6E">
            <w:pPr>
              <w:rPr>
                <w:rFonts w:cs="Arial"/>
                <w:b/>
                <w:sz w:val="24"/>
                <w:szCs w:val="24"/>
              </w:rPr>
            </w:pPr>
          </w:p>
          <w:p w14:paraId="0DC5E3E7" w14:textId="77777777" w:rsidR="003F0EA7" w:rsidRPr="003F0EA7" w:rsidRDefault="003F0EA7" w:rsidP="003F0EA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1EEF9C69" w14:textId="18FD7513" w:rsidR="00592D8E" w:rsidRPr="00592D8E" w:rsidRDefault="00BE7A6E" w:rsidP="00592D8E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BE7A6E">
              <w:rPr>
                <w:rFonts w:cs="Arial"/>
                <w:sz w:val="24"/>
                <w:szCs w:val="24"/>
              </w:rPr>
              <w:t xml:space="preserve">AT referred to the slides and confirmed group interviews will be scheduled in April for </w:t>
            </w:r>
            <w:r w:rsidR="003F0EA7">
              <w:rPr>
                <w:rFonts w:cs="Arial"/>
                <w:sz w:val="24"/>
                <w:szCs w:val="24"/>
              </w:rPr>
              <w:t>five</w:t>
            </w:r>
            <w:r w:rsidRPr="00BE7A6E">
              <w:rPr>
                <w:rFonts w:cs="Arial"/>
                <w:sz w:val="24"/>
                <w:szCs w:val="24"/>
              </w:rPr>
              <w:t xml:space="preserve"> benchmark jobs</w:t>
            </w:r>
            <w:r w:rsidR="003F0EA7">
              <w:rPr>
                <w:rFonts w:cs="Arial"/>
                <w:sz w:val="24"/>
                <w:szCs w:val="24"/>
              </w:rPr>
              <w:t xml:space="preserve"> where</w:t>
            </w:r>
            <w:r w:rsidRPr="00BE7A6E">
              <w:rPr>
                <w:rFonts w:cs="Arial"/>
                <w:sz w:val="24"/>
                <w:szCs w:val="24"/>
              </w:rPr>
              <w:t xml:space="preserve"> there</w:t>
            </w:r>
            <w:r w:rsidR="003F0EA7">
              <w:rPr>
                <w:rFonts w:cs="Arial"/>
                <w:sz w:val="24"/>
                <w:szCs w:val="24"/>
              </w:rPr>
              <w:t xml:space="preserve"> is a small number of </w:t>
            </w:r>
            <w:r w:rsidRPr="00BE7A6E">
              <w:rPr>
                <w:rFonts w:cs="Arial"/>
                <w:sz w:val="24"/>
                <w:szCs w:val="24"/>
              </w:rPr>
              <w:t>volunteers already available</w:t>
            </w:r>
            <w:r w:rsidR="003F0EA7">
              <w:rPr>
                <w:rFonts w:cs="Arial"/>
                <w:sz w:val="24"/>
                <w:szCs w:val="24"/>
              </w:rPr>
              <w:t>. AT</w:t>
            </w:r>
            <w:r w:rsidRPr="00BE7A6E">
              <w:rPr>
                <w:rFonts w:cs="Arial"/>
                <w:sz w:val="24"/>
                <w:szCs w:val="24"/>
              </w:rPr>
              <w:t xml:space="preserve"> </w:t>
            </w:r>
            <w:r w:rsidR="003F0EA7">
              <w:rPr>
                <w:rFonts w:cs="Arial"/>
                <w:sz w:val="24"/>
                <w:szCs w:val="24"/>
              </w:rPr>
              <w:t>advised</w:t>
            </w:r>
            <w:r w:rsidRPr="00BE7A6E">
              <w:rPr>
                <w:rFonts w:cs="Arial"/>
                <w:sz w:val="24"/>
                <w:szCs w:val="24"/>
              </w:rPr>
              <w:t xml:space="preserve"> there is capacity for more</w:t>
            </w:r>
            <w:r w:rsidR="003F0EA7">
              <w:rPr>
                <w:rFonts w:cs="Arial"/>
                <w:sz w:val="24"/>
                <w:szCs w:val="24"/>
              </w:rPr>
              <w:t xml:space="preserve"> volunteers</w:t>
            </w:r>
            <w:r w:rsidRPr="00BE7A6E">
              <w:rPr>
                <w:rFonts w:cs="Arial"/>
                <w:sz w:val="24"/>
                <w:szCs w:val="24"/>
              </w:rPr>
              <w:t xml:space="preserve"> if names can be supplied</w:t>
            </w:r>
            <w:r w:rsidR="003F0EA7">
              <w:rPr>
                <w:rFonts w:cs="Arial"/>
                <w:sz w:val="24"/>
                <w:szCs w:val="24"/>
              </w:rPr>
              <w:t xml:space="preserve"> in advance of the briefing on the 20 March 2023. </w:t>
            </w:r>
            <w:r w:rsidR="000F08FB">
              <w:rPr>
                <w:rFonts w:cs="Arial"/>
                <w:sz w:val="24"/>
                <w:szCs w:val="24"/>
              </w:rPr>
              <w:t xml:space="preserve"> </w:t>
            </w:r>
            <w:r w:rsidR="00592D8E">
              <w:rPr>
                <w:rFonts w:cs="Arial"/>
                <w:sz w:val="24"/>
                <w:szCs w:val="24"/>
              </w:rPr>
              <w:t xml:space="preserve">RD </w:t>
            </w:r>
            <w:r w:rsidR="007226B8">
              <w:rPr>
                <w:rFonts w:cs="Arial"/>
                <w:sz w:val="24"/>
                <w:szCs w:val="24"/>
              </w:rPr>
              <w:t>indicat</w:t>
            </w:r>
            <w:r w:rsidR="00592D8E">
              <w:rPr>
                <w:rFonts w:cs="Arial"/>
                <w:sz w:val="24"/>
                <w:szCs w:val="24"/>
              </w:rPr>
              <w:t>ed</w:t>
            </w:r>
            <w:r w:rsidR="007226B8">
              <w:rPr>
                <w:rFonts w:cs="Arial"/>
                <w:sz w:val="24"/>
                <w:szCs w:val="24"/>
              </w:rPr>
              <w:t xml:space="preserve"> that for BM jobs, </w:t>
            </w:r>
            <w:r w:rsidR="00A05A4A">
              <w:rPr>
                <w:rFonts w:cs="Arial"/>
                <w:sz w:val="24"/>
                <w:szCs w:val="24"/>
              </w:rPr>
              <w:t xml:space="preserve">ideally </w:t>
            </w:r>
            <w:r w:rsidR="00592D8E">
              <w:rPr>
                <w:rFonts w:cs="Arial"/>
                <w:sz w:val="24"/>
                <w:szCs w:val="24"/>
              </w:rPr>
              <w:t xml:space="preserve">job holders participating in the group interview   </w:t>
            </w:r>
            <w:r w:rsidR="00A05A4A">
              <w:rPr>
                <w:rFonts w:cs="Arial"/>
                <w:sz w:val="24"/>
                <w:szCs w:val="24"/>
              </w:rPr>
              <w:t xml:space="preserve">would </w:t>
            </w:r>
            <w:r w:rsidR="007226B8">
              <w:rPr>
                <w:rFonts w:cs="Arial"/>
                <w:sz w:val="24"/>
                <w:szCs w:val="24"/>
              </w:rPr>
              <w:t xml:space="preserve">complete </w:t>
            </w:r>
            <w:r w:rsidR="00592D8E">
              <w:rPr>
                <w:rFonts w:cs="Arial"/>
                <w:sz w:val="24"/>
                <w:szCs w:val="24"/>
              </w:rPr>
              <w:t>their own questionnaire</w:t>
            </w:r>
            <w:r w:rsidR="00A05A4A">
              <w:rPr>
                <w:rFonts w:cs="Arial"/>
                <w:sz w:val="24"/>
                <w:szCs w:val="24"/>
              </w:rPr>
              <w:t xml:space="preserve"> </w:t>
            </w:r>
            <w:r w:rsidR="00592D8E">
              <w:rPr>
                <w:rFonts w:cs="Arial"/>
                <w:sz w:val="24"/>
                <w:szCs w:val="24"/>
              </w:rPr>
              <w:t xml:space="preserve">but can meet  to complete </w:t>
            </w:r>
            <w:r w:rsidR="007226B8">
              <w:rPr>
                <w:rFonts w:cs="Arial"/>
                <w:sz w:val="24"/>
                <w:szCs w:val="24"/>
              </w:rPr>
              <w:t xml:space="preserve">one questionnaire for </w:t>
            </w:r>
            <w:r w:rsidR="00592D8E">
              <w:rPr>
                <w:rFonts w:cs="Arial"/>
                <w:sz w:val="24"/>
                <w:szCs w:val="24"/>
              </w:rPr>
              <w:t xml:space="preserve"> their group</w:t>
            </w:r>
            <w:r w:rsidR="00A05A4A">
              <w:rPr>
                <w:rFonts w:cs="Arial"/>
                <w:sz w:val="24"/>
                <w:szCs w:val="24"/>
              </w:rPr>
              <w:t>,</w:t>
            </w:r>
            <w:r w:rsidR="00592D8E">
              <w:rPr>
                <w:rFonts w:cs="Arial"/>
                <w:sz w:val="24"/>
                <w:szCs w:val="24"/>
              </w:rPr>
              <w:t xml:space="preserve"> if </w:t>
            </w:r>
            <w:r w:rsidR="00971DBC">
              <w:rPr>
                <w:rFonts w:cs="Arial"/>
                <w:sz w:val="24"/>
                <w:szCs w:val="24"/>
              </w:rPr>
              <w:t>this would be preferable.</w:t>
            </w:r>
            <w:r w:rsidR="00A05A4A">
              <w:rPr>
                <w:rFonts w:cs="Arial"/>
                <w:sz w:val="24"/>
                <w:szCs w:val="24"/>
              </w:rPr>
              <w:t xml:space="preserve"> For non-benchmark jobs there is more focus on the generic demands of the job and therefore less need for members of a group to complete individual questionnaires. </w:t>
            </w:r>
            <w:r w:rsidR="007226B8">
              <w:rPr>
                <w:rFonts w:cs="Arial"/>
                <w:sz w:val="24"/>
                <w:szCs w:val="24"/>
              </w:rPr>
              <w:t xml:space="preserve"> </w:t>
            </w:r>
            <w:r w:rsidR="00971DBC">
              <w:rPr>
                <w:rFonts w:cs="Arial"/>
                <w:sz w:val="24"/>
                <w:szCs w:val="24"/>
              </w:rPr>
              <w:t xml:space="preserve"> </w:t>
            </w:r>
          </w:p>
          <w:p w14:paraId="46175CB2" w14:textId="77777777" w:rsidR="00592D8E" w:rsidRDefault="00592D8E" w:rsidP="00592D8E">
            <w:pPr>
              <w:pStyle w:val="ListParagraph"/>
              <w:ind w:left="792"/>
              <w:jc w:val="both"/>
              <w:rPr>
                <w:rFonts w:cs="Arial"/>
                <w:sz w:val="24"/>
                <w:szCs w:val="24"/>
              </w:rPr>
            </w:pPr>
          </w:p>
          <w:p w14:paraId="016DF81E" w14:textId="0F5421DD" w:rsidR="00BE7A6E" w:rsidRDefault="00592D8E" w:rsidP="00E62CDA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592D8E">
              <w:rPr>
                <w:rFonts w:cs="Arial"/>
                <w:sz w:val="24"/>
                <w:szCs w:val="24"/>
              </w:rPr>
              <w:t xml:space="preserve">AT advised the Analysts will be trained </w:t>
            </w:r>
            <w:r w:rsidR="007226B8">
              <w:rPr>
                <w:rFonts w:cs="Arial"/>
                <w:sz w:val="24"/>
                <w:szCs w:val="24"/>
              </w:rPr>
              <w:t xml:space="preserve">at the end of March </w:t>
            </w:r>
            <w:r w:rsidRPr="00592D8E">
              <w:rPr>
                <w:rFonts w:cs="Arial"/>
                <w:sz w:val="24"/>
                <w:szCs w:val="24"/>
              </w:rPr>
              <w:t>on the facilitation of group interviews in advance of the first group interview. RD confirmed BM001 Home Carer and BM008 LES Operative 2 role profiles will be used for the training session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3FB1C64C" w14:textId="77777777" w:rsidR="00114255" w:rsidRDefault="00114255" w:rsidP="00114255">
            <w:pPr>
              <w:rPr>
                <w:rFonts w:cs="Arial"/>
                <w:b/>
                <w:sz w:val="24"/>
                <w:szCs w:val="24"/>
              </w:rPr>
            </w:pPr>
          </w:p>
          <w:p w14:paraId="2B5C7A76" w14:textId="07E8C3D3" w:rsidR="00114255" w:rsidRPr="00114255" w:rsidRDefault="00BE7A6E" w:rsidP="00592D8E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 advised there may be catering and cleaning job holders that are interested in </w:t>
            </w:r>
            <w:r w:rsidR="00592D8E">
              <w:rPr>
                <w:rFonts w:cs="Arial"/>
                <w:sz w:val="24"/>
                <w:szCs w:val="24"/>
              </w:rPr>
              <w:t>participating</w:t>
            </w:r>
            <w:r>
              <w:rPr>
                <w:rFonts w:cs="Arial"/>
                <w:sz w:val="24"/>
                <w:szCs w:val="24"/>
              </w:rPr>
              <w:t xml:space="preserve"> as a group. </w:t>
            </w:r>
          </w:p>
          <w:p w14:paraId="04D9A04C" w14:textId="68062FD9" w:rsidR="00114255" w:rsidRPr="00114255" w:rsidRDefault="00114255" w:rsidP="0011425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E1BAB" w14:paraId="42054695" w14:textId="77777777" w:rsidTr="00291599">
        <w:tc>
          <w:tcPr>
            <w:tcW w:w="8926" w:type="dxa"/>
          </w:tcPr>
          <w:p w14:paraId="7A30ED1C" w14:textId="0F5BA4ED" w:rsidR="00DE1BAB" w:rsidRPr="0031750A" w:rsidRDefault="00DE1BAB" w:rsidP="00DE1BAB">
            <w:pPr>
              <w:rPr>
                <w:rFonts w:cs="Arial"/>
                <w:b/>
                <w:sz w:val="24"/>
                <w:szCs w:val="24"/>
              </w:rPr>
            </w:pPr>
            <w:r w:rsidRPr="0031750A">
              <w:rPr>
                <w:rFonts w:cs="Arial"/>
                <w:b/>
                <w:sz w:val="24"/>
                <w:szCs w:val="24"/>
              </w:rPr>
              <w:t xml:space="preserve">Date of next scheduled meeting: </w:t>
            </w:r>
            <w:r w:rsidR="00592D8E" w:rsidRPr="00592D8E">
              <w:rPr>
                <w:rFonts w:cs="Arial"/>
                <w:bCs/>
                <w:sz w:val="24"/>
                <w:szCs w:val="24"/>
              </w:rPr>
              <w:t>21 March 2023</w:t>
            </w:r>
          </w:p>
        </w:tc>
      </w:tr>
    </w:tbl>
    <w:p w14:paraId="5F7192D3" w14:textId="77777777" w:rsidR="002A3EE7" w:rsidRPr="006344E3" w:rsidRDefault="002A3EE7" w:rsidP="00CC27B6">
      <w:pPr>
        <w:tabs>
          <w:tab w:val="left" w:pos="1155"/>
          <w:tab w:val="left" w:pos="1860"/>
        </w:tabs>
        <w:jc w:val="both"/>
        <w:rPr>
          <w:rFonts w:cs="Arial"/>
          <w:sz w:val="2"/>
          <w:szCs w:val="2"/>
        </w:rPr>
      </w:pPr>
    </w:p>
    <w:sectPr w:rsidR="002A3EE7" w:rsidRPr="006344E3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FA3A" w14:textId="77777777" w:rsidR="007C4E7D" w:rsidRDefault="007C4E7D">
      <w:pPr>
        <w:spacing w:after="0" w:line="240" w:lineRule="auto"/>
      </w:pPr>
    </w:p>
  </w:endnote>
  <w:endnote w:type="continuationSeparator" w:id="0">
    <w:p w14:paraId="7C833C07" w14:textId="77777777" w:rsidR="007C4E7D" w:rsidRDefault="007C4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9704" w14:textId="70A2FBDB" w:rsidR="00FD68EC" w:rsidRPr="0052108C" w:rsidRDefault="00991FE6" w:rsidP="00991FE6">
    <w:pPr>
      <w:pStyle w:val="Footer"/>
      <w:jc w:val="center"/>
    </w:pPr>
    <w:fldSimple w:instr=" DOCPROPERTY bjFooterEvenPageDocProperty \* MERGEFORMAT " w:fldLock="1">
      <w:r w:rsidRPr="00991FE6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1822" w14:textId="0B86AFF6" w:rsidR="00F27964" w:rsidRDefault="00991FE6" w:rsidP="00991FE6">
    <w:pPr>
      <w:pStyle w:val="Footer"/>
      <w:jc w:val="center"/>
    </w:pPr>
    <w:fldSimple w:instr=" DOCPROPERTY bjFooterBothDocProperty \* MERGEFORMAT " w:fldLock="1">
      <w:r w:rsidRPr="00991FE6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6D47" w14:textId="77777777" w:rsidR="00991FE6" w:rsidRDefault="0099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5C3D" w14:textId="77777777" w:rsidR="007C4E7D" w:rsidRDefault="007C4E7D">
      <w:pPr>
        <w:spacing w:after="0" w:line="240" w:lineRule="auto"/>
      </w:pPr>
    </w:p>
  </w:footnote>
  <w:footnote w:type="continuationSeparator" w:id="0">
    <w:p w14:paraId="7837CD00" w14:textId="77777777" w:rsidR="007C4E7D" w:rsidRDefault="007C4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A8C" w14:textId="0D99603C" w:rsidR="00FD68EC" w:rsidRPr="0052108C" w:rsidRDefault="00991FE6" w:rsidP="00991FE6">
    <w:pPr>
      <w:pStyle w:val="Header"/>
      <w:jc w:val="center"/>
    </w:pPr>
    <w:fldSimple w:instr=" DOCPROPERTY bjHeaderEvenPageDocProperty \* MERGEFORMAT " w:fldLock="1">
      <w:r w:rsidRPr="00991FE6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B6" w14:textId="0F610E0C" w:rsidR="00F27964" w:rsidRDefault="00991FE6" w:rsidP="00991FE6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0BA1" w14:textId="77777777" w:rsidR="00991FE6" w:rsidRDefault="00991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59A"/>
    <w:multiLevelType w:val="hybridMultilevel"/>
    <w:tmpl w:val="73564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DB9"/>
    <w:multiLevelType w:val="hybridMultilevel"/>
    <w:tmpl w:val="16DA0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5138"/>
    <w:multiLevelType w:val="hybridMultilevel"/>
    <w:tmpl w:val="16DA02BC"/>
    <w:lvl w:ilvl="0" w:tplc="514E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F62642"/>
    <w:multiLevelType w:val="hybridMultilevel"/>
    <w:tmpl w:val="EBA25D9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E41793B"/>
    <w:multiLevelType w:val="hybridMultilevel"/>
    <w:tmpl w:val="28443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E7"/>
    <w:rsid w:val="00001B40"/>
    <w:rsid w:val="00002A2A"/>
    <w:rsid w:val="00002C32"/>
    <w:rsid w:val="00002E11"/>
    <w:rsid w:val="00002F56"/>
    <w:rsid w:val="000030BD"/>
    <w:rsid w:val="00004AF2"/>
    <w:rsid w:val="00005E53"/>
    <w:rsid w:val="00007A09"/>
    <w:rsid w:val="000111D5"/>
    <w:rsid w:val="000118FA"/>
    <w:rsid w:val="00013B94"/>
    <w:rsid w:val="00014AE1"/>
    <w:rsid w:val="00015BA4"/>
    <w:rsid w:val="0001680D"/>
    <w:rsid w:val="00016B34"/>
    <w:rsid w:val="00017629"/>
    <w:rsid w:val="00017ACB"/>
    <w:rsid w:val="000207DE"/>
    <w:rsid w:val="000211C5"/>
    <w:rsid w:val="00021F95"/>
    <w:rsid w:val="00022429"/>
    <w:rsid w:val="00025909"/>
    <w:rsid w:val="00025DB4"/>
    <w:rsid w:val="00025E1D"/>
    <w:rsid w:val="00025ED1"/>
    <w:rsid w:val="00026797"/>
    <w:rsid w:val="00026953"/>
    <w:rsid w:val="00026D5F"/>
    <w:rsid w:val="00027240"/>
    <w:rsid w:val="00030158"/>
    <w:rsid w:val="00031240"/>
    <w:rsid w:val="00031BAD"/>
    <w:rsid w:val="000326AC"/>
    <w:rsid w:val="00035814"/>
    <w:rsid w:val="0003701F"/>
    <w:rsid w:val="000372C7"/>
    <w:rsid w:val="00037EDF"/>
    <w:rsid w:val="0004134D"/>
    <w:rsid w:val="0004251D"/>
    <w:rsid w:val="00044C34"/>
    <w:rsid w:val="00046CDD"/>
    <w:rsid w:val="000501FD"/>
    <w:rsid w:val="00050ABF"/>
    <w:rsid w:val="0005248E"/>
    <w:rsid w:val="000526A2"/>
    <w:rsid w:val="00052C68"/>
    <w:rsid w:val="00054D2C"/>
    <w:rsid w:val="00057834"/>
    <w:rsid w:val="000606B8"/>
    <w:rsid w:val="00061B11"/>
    <w:rsid w:val="00062A62"/>
    <w:rsid w:val="000637E8"/>
    <w:rsid w:val="00064AC1"/>
    <w:rsid w:val="00064BAB"/>
    <w:rsid w:val="00064D1B"/>
    <w:rsid w:val="00064FD4"/>
    <w:rsid w:val="0006686E"/>
    <w:rsid w:val="00067426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A64"/>
    <w:rsid w:val="00073C42"/>
    <w:rsid w:val="000745D6"/>
    <w:rsid w:val="00074BCB"/>
    <w:rsid w:val="0007538A"/>
    <w:rsid w:val="00075C53"/>
    <w:rsid w:val="000761C5"/>
    <w:rsid w:val="000762E2"/>
    <w:rsid w:val="000771FB"/>
    <w:rsid w:val="000777EF"/>
    <w:rsid w:val="00081F65"/>
    <w:rsid w:val="00083F4C"/>
    <w:rsid w:val="00084299"/>
    <w:rsid w:val="00084541"/>
    <w:rsid w:val="00084A9A"/>
    <w:rsid w:val="00084E07"/>
    <w:rsid w:val="0008630D"/>
    <w:rsid w:val="00086C41"/>
    <w:rsid w:val="0009018E"/>
    <w:rsid w:val="0009145F"/>
    <w:rsid w:val="000938B4"/>
    <w:rsid w:val="00094926"/>
    <w:rsid w:val="00095374"/>
    <w:rsid w:val="0009598B"/>
    <w:rsid w:val="0009631F"/>
    <w:rsid w:val="00096DC8"/>
    <w:rsid w:val="00097C5C"/>
    <w:rsid w:val="00097CC2"/>
    <w:rsid w:val="000A0885"/>
    <w:rsid w:val="000A0CF2"/>
    <w:rsid w:val="000A11CE"/>
    <w:rsid w:val="000A167A"/>
    <w:rsid w:val="000A1802"/>
    <w:rsid w:val="000A4083"/>
    <w:rsid w:val="000A4D96"/>
    <w:rsid w:val="000A52DB"/>
    <w:rsid w:val="000A634F"/>
    <w:rsid w:val="000A7848"/>
    <w:rsid w:val="000A7EEB"/>
    <w:rsid w:val="000B0D92"/>
    <w:rsid w:val="000B2ACA"/>
    <w:rsid w:val="000B2D3C"/>
    <w:rsid w:val="000B4584"/>
    <w:rsid w:val="000B4955"/>
    <w:rsid w:val="000B564D"/>
    <w:rsid w:val="000B5711"/>
    <w:rsid w:val="000B5AAA"/>
    <w:rsid w:val="000C080F"/>
    <w:rsid w:val="000C09DC"/>
    <w:rsid w:val="000C0D56"/>
    <w:rsid w:val="000C2EBB"/>
    <w:rsid w:val="000C4000"/>
    <w:rsid w:val="000C417D"/>
    <w:rsid w:val="000C57CF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54A3"/>
    <w:rsid w:val="000D6E5C"/>
    <w:rsid w:val="000D7E3A"/>
    <w:rsid w:val="000E072A"/>
    <w:rsid w:val="000E27E5"/>
    <w:rsid w:val="000E3201"/>
    <w:rsid w:val="000E4A7C"/>
    <w:rsid w:val="000F08FB"/>
    <w:rsid w:val="000F1A02"/>
    <w:rsid w:val="000F1A41"/>
    <w:rsid w:val="000F471A"/>
    <w:rsid w:val="000F573B"/>
    <w:rsid w:val="000F6D88"/>
    <w:rsid w:val="00100037"/>
    <w:rsid w:val="00104072"/>
    <w:rsid w:val="0010601A"/>
    <w:rsid w:val="001077D3"/>
    <w:rsid w:val="0010795B"/>
    <w:rsid w:val="00107A7B"/>
    <w:rsid w:val="00110148"/>
    <w:rsid w:val="00110EEB"/>
    <w:rsid w:val="00113A35"/>
    <w:rsid w:val="00114119"/>
    <w:rsid w:val="00114255"/>
    <w:rsid w:val="00114BCF"/>
    <w:rsid w:val="00115398"/>
    <w:rsid w:val="00117BBE"/>
    <w:rsid w:val="001201AD"/>
    <w:rsid w:val="00120388"/>
    <w:rsid w:val="00121857"/>
    <w:rsid w:val="0012350E"/>
    <w:rsid w:val="00123D8F"/>
    <w:rsid w:val="00123E09"/>
    <w:rsid w:val="00124459"/>
    <w:rsid w:val="0012763E"/>
    <w:rsid w:val="00131243"/>
    <w:rsid w:val="00131C28"/>
    <w:rsid w:val="00131F93"/>
    <w:rsid w:val="00133BBE"/>
    <w:rsid w:val="0013463D"/>
    <w:rsid w:val="00137560"/>
    <w:rsid w:val="00140743"/>
    <w:rsid w:val="00140D4D"/>
    <w:rsid w:val="00142B65"/>
    <w:rsid w:val="00142C22"/>
    <w:rsid w:val="00145AFF"/>
    <w:rsid w:val="00145B0F"/>
    <w:rsid w:val="00146CB9"/>
    <w:rsid w:val="00147AA4"/>
    <w:rsid w:val="0015050C"/>
    <w:rsid w:val="00150A61"/>
    <w:rsid w:val="00153411"/>
    <w:rsid w:val="0015408F"/>
    <w:rsid w:val="001542B9"/>
    <w:rsid w:val="001547D0"/>
    <w:rsid w:val="00156F70"/>
    <w:rsid w:val="0015727D"/>
    <w:rsid w:val="00157B6E"/>
    <w:rsid w:val="0016106C"/>
    <w:rsid w:val="00161BE2"/>
    <w:rsid w:val="00162EF7"/>
    <w:rsid w:val="001650E8"/>
    <w:rsid w:val="00165B15"/>
    <w:rsid w:val="0016651F"/>
    <w:rsid w:val="0016677B"/>
    <w:rsid w:val="00170014"/>
    <w:rsid w:val="0017120D"/>
    <w:rsid w:val="0017222B"/>
    <w:rsid w:val="0017255D"/>
    <w:rsid w:val="001732B3"/>
    <w:rsid w:val="001746DE"/>
    <w:rsid w:val="001754B4"/>
    <w:rsid w:val="00177C50"/>
    <w:rsid w:val="0018044F"/>
    <w:rsid w:val="001804FA"/>
    <w:rsid w:val="0018188D"/>
    <w:rsid w:val="00181AA9"/>
    <w:rsid w:val="0018226A"/>
    <w:rsid w:val="00184935"/>
    <w:rsid w:val="00185AD0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97A78"/>
    <w:rsid w:val="001A05EB"/>
    <w:rsid w:val="001A2E50"/>
    <w:rsid w:val="001A2F76"/>
    <w:rsid w:val="001A5998"/>
    <w:rsid w:val="001A5DFF"/>
    <w:rsid w:val="001A5F55"/>
    <w:rsid w:val="001A7298"/>
    <w:rsid w:val="001A7424"/>
    <w:rsid w:val="001A7949"/>
    <w:rsid w:val="001A7C38"/>
    <w:rsid w:val="001B072D"/>
    <w:rsid w:val="001B08E2"/>
    <w:rsid w:val="001B1677"/>
    <w:rsid w:val="001B1BED"/>
    <w:rsid w:val="001B3B8D"/>
    <w:rsid w:val="001B3E89"/>
    <w:rsid w:val="001B5BDF"/>
    <w:rsid w:val="001B6F6B"/>
    <w:rsid w:val="001C097B"/>
    <w:rsid w:val="001C1B49"/>
    <w:rsid w:val="001C2223"/>
    <w:rsid w:val="001C2BEA"/>
    <w:rsid w:val="001C4AD4"/>
    <w:rsid w:val="001C4EC9"/>
    <w:rsid w:val="001C5FA5"/>
    <w:rsid w:val="001C7438"/>
    <w:rsid w:val="001D0B89"/>
    <w:rsid w:val="001D1320"/>
    <w:rsid w:val="001D17A7"/>
    <w:rsid w:val="001D2C87"/>
    <w:rsid w:val="001D40E9"/>
    <w:rsid w:val="001D4F16"/>
    <w:rsid w:val="001D55DA"/>
    <w:rsid w:val="001D5DE8"/>
    <w:rsid w:val="001D641F"/>
    <w:rsid w:val="001E03B6"/>
    <w:rsid w:val="001E076D"/>
    <w:rsid w:val="001E1211"/>
    <w:rsid w:val="001E12AC"/>
    <w:rsid w:val="001E176A"/>
    <w:rsid w:val="001E200C"/>
    <w:rsid w:val="001E2872"/>
    <w:rsid w:val="001E2E31"/>
    <w:rsid w:val="001E2FB7"/>
    <w:rsid w:val="001E36D1"/>
    <w:rsid w:val="001E4278"/>
    <w:rsid w:val="001E51A1"/>
    <w:rsid w:val="001E5F89"/>
    <w:rsid w:val="001E6AE9"/>
    <w:rsid w:val="001E7795"/>
    <w:rsid w:val="001F081A"/>
    <w:rsid w:val="001F18E4"/>
    <w:rsid w:val="001F1B97"/>
    <w:rsid w:val="001F31C9"/>
    <w:rsid w:val="001F378C"/>
    <w:rsid w:val="001F3D0C"/>
    <w:rsid w:val="001F7871"/>
    <w:rsid w:val="002000BD"/>
    <w:rsid w:val="00200A77"/>
    <w:rsid w:val="00201156"/>
    <w:rsid w:val="00201AE3"/>
    <w:rsid w:val="0020298B"/>
    <w:rsid w:val="002040C4"/>
    <w:rsid w:val="0020538D"/>
    <w:rsid w:val="00205C80"/>
    <w:rsid w:val="00205D83"/>
    <w:rsid w:val="00207BFA"/>
    <w:rsid w:val="002103F3"/>
    <w:rsid w:val="00211F31"/>
    <w:rsid w:val="00214CDF"/>
    <w:rsid w:val="00214D5F"/>
    <w:rsid w:val="002169D2"/>
    <w:rsid w:val="002178EC"/>
    <w:rsid w:val="00220F33"/>
    <w:rsid w:val="00222EB0"/>
    <w:rsid w:val="00223465"/>
    <w:rsid w:val="00223E21"/>
    <w:rsid w:val="00226203"/>
    <w:rsid w:val="00226FDE"/>
    <w:rsid w:val="0023113D"/>
    <w:rsid w:val="00231C9D"/>
    <w:rsid w:val="00233C6D"/>
    <w:rsid w:val="00234A5E"/>
    <w:rsid w:val="00237060"/>
    <w:rsid w:val="002377F3"/>
    <w:rsid w:val="00237E53"/>
    <w:rsid w:val="00241A93"/>
    <w:rsid w:val="002423DB"/>
    <w:rsid w:val="00242F36"/>
    <w:rsid w:val="002467C7"/>
    <w:rsid w:val="00247B80"/>
    <w:rsid w:val="00251B08"/>
    <w:rsid w:val="00251C04"/>
    <w:rsid w:val="00252C89"/>
    <w:rsid w:val="002536FB"/>
    <w:rsid w:val="00253BE5"/>
    <w:rsid w:val="002551A6"/>
    <w:rsid w:val="002559F5"/>
    <w:rsid w:val="00256CAD"/>
    <w:rsid w:val="00257C32"/>
    <w:rsid w:val="002617F4"/>
    <w:rsid w:val="00261E17"/>
    <w:rsid w:val="002628C0"/>
    <w:rsid w:val="002630E8"/>
    <w:rsid w:val="002634FD"/>
    <w:rsid w:val="00265A29"/>
    <w:rsid w:val="00266242"/>
    <w:rsid w:val="00266591"/>
    <w:rsid w:val="00267389"/>
    <w:rsid w:val="002716EB"/>
    <w:rsid w:val="00272690"/>
    <w:rsid w:val="002739D2"/>
    <w:rsid w:val="00273C2E"/>
    <w:rsid w:val="00274334"/>
    <w:rsid w:val="002772CE"/>
    <w:rsid w:val="0028050C"/>
    <w:rsid w:val="00281566"/>
    <w:rsid w:val="00281AA3"/>
    <w:rsid w:val="00282BEE"/>
    <w:rsid w:val="00284637"/>
    <w:rsid w:val="00287F16"/>
    <w:rsid w:val="00291599"/>
    <w:rsid w:val="00292915"/>
    <w:rsid w:val="00293721"/>
    <w:rsid w:val="002937AB"/>
    <w:rsid w:val="00294B64"/>
    <w:rsid w:val="00295201"/>
    <w:rsid w:val="0029576B"/>
    <w:rsid w:val="00295EA7"/>
    <w:rsid w:val="002973E2"/>
    <w:rsid w:val="002979DD"/>
    <w:rsid w:val="002A038B"/>
    <w:rsid w:val="002A1763"/>
    <w:rsid w:val="002A1C35"/>
    <w:rsid w:val="002A2E94"/>
    <w:rsid w:val="002A3EE7"/>
    <w:rsid w:val="002A49F6"/>
    <w:rsid w:val="002A5891"/>
    <w:rsid w:val="002A5DB5"/>
    <w:rsid w:val="002A676B"/>
    <w:rsid w:val="002A6922"/>
    <w:rsid w:val="002A7360"/>
    <w:rsid w:val="002A7672"/>
    <w:rsid w:val="002A77EE"/>
    <w:rsid w:val="002B00A9"/>
    <w:rsid w:val="002B0197"/>
    <w:rsid w:val="002B1B19"/>
    <w:rsid w:val="002B30A9"/>
    <w:rsid w:val="002B3255"/>
    <w:rsid w:val="002B4D3F"/>
    <w:rsid w:val="002B5E8E"/>
    <w:rsid w:val="002B6D26"/>
    <w:rsid w:val="002C1701"/>
    <w:rsid w:val="002C39FC"/>
    <w:rsid w:val="002C419C"/>
    <w:rsid w:val="002C54E2"/>
    <w:rsid w:val="002C6140"/>
    <w:rsid w:val="002C657B"/>
    <w:rsid w:val="002C676E"/>
    <w:rsid w:val="002C6871"/>
    <w:rsid w:val="002C7814"/>
    <w:rsid w:val="002D1211"/>
    <w:rsid w:val="002D1F44"/>
    <w:rsid w:val="002D27E6"/>
    <w:rsid w:val="002D2F53"/>
    <w:rsid w:val="002D3847"/>
    <w:rsid w:val="002D3932"/>
    <w:rsid w:val="002D3A77"/>
    <w:rsid w:val="002D4FFD"/>
    <w:rsid w:val="002D76A4"/>
    <w:rsid w:val="002E2AB9"/>
    <w:rsid w:val="002E3CD5"/>
    <w:rsid w:val="002E3D74"/>
    <w:rsid w:val="002E483C"/>
    <w:rsid w:val="002E493C"/>
    <w:rsid w:val="002E682B"/>
    <w:rsid w:val="002E7A46"/>
    <w:rsid w:val="002F0BE8"/>
    <w:rsid w:val="002F1985"/>
    <w:rsid w:val="002F29C3"/>
    <w:rsid w:val="002F3969"/>
    <w:rsid w:val="002F3C8C"/>
    <w:rsid w:val="002F4C9A"/>
    <w:rsid w:val="002F4DA3"/>
    <w:rsid w:val="002F5062"/>
    <w:rsid w:val="002F5786"/>
    <w:rsid w:val="002F5BEB"/>
    <w:rsid w:val="002F6D17"/>
    <w:rsid w:val="002F70C1"/>
    <w:rsid w:val="002F7611"/>
    <w:rsid w:val="002F79E3"/>
    <w:rsid w:val="00300D67"/>
    <w:rsid w:val="00302973"/>
    <w:rsid w:val="00303636"/>
    <w:rsid w:val="00304C17"/>
    <w:rsid w:val="00305DE1"/>
    <w:rsid w:val="00306CBC"/>
    <w:rsid w:val="00310582"/>
    <w:rsid w:val="00310AF8"/>
    <w:rsid w:val="00310F80"/>
    <w:rsid w:val="0031234C"/>
    <w:rsid w:val="0031270F"/>
    <w:rsid w:val="0031284D"/>
    <w:rsid w:val="00313F10"/>
    <w:rsid w:val="003148E6"/>
    <w:rsid w:val="00314DA5"/>
    <w:rsid w:val="00315D97"/>
    <w:rsid w:val="0031666E"/>
    <w:rsid w:val="00316DAC"/>
    <w:rsid w:val="00316EF7"/>
    <w:rsid w:val="0031750A"/>
    <w:rsid w:val="00320FA5"/>
    <w:rsid w:val="0032499A"/>
    <w:rsid w:val="003268A5"/>
    <w:rsid w:val="003270FE"/>
    <w:rsid w:val="003319EC"/>
    <w:rsid w:val="00332124"/>
    <w:rsid w:val="00332225"/>
    <w:rsid w:val="003338EA"/>
    <w:rsid w:val="00334608"/>
    <w:rsid w:val="00335254"/>
    <w:rsid w:val="00336369"/>
    <w:rsid w:val="00337C3A"/>
    <w:rsid w:val="00340C18"/>
    <w:rsid w:val="00341921"/>
    <w:rsid w:val="00341B34"/>
    <w:rsid w:val="00343F88"/>
    <w:rsid w:val="00345658"/>
    <w:rsid w:val="00345928"/>
    <w:rsid w:val="00346152"/>
    <w:rsid w:val="00346D12"/>
    <w:rsid w:val="00350F4C"/>
    <w:rsid w:val="0035190D"/>
    <w:rsid w:val="0035372E"/>
    <w:rsid w:val="00353A6D"/>
    <w:rsid w:val="00354605"/>
    <w:rsid w:val="003548D8"/>
    <w:rsid w:val="00356233"/>
    <w:rsid w:val="00356711"/>
    <w:rsid w:val="00360729"/>
    <w:rsid w:val="00360AFE"/>
    <w:rsid w:val="003610C3"/>
    <w:rsid w:val="00361DCB"/>
    <w:rsid w:val="003621AD"/>
    <w:rsid w:val="003628D6"/>
    <w:rsid w:val="0036309B"/>
    <w:rsid w:val="00364162"/>
    <w:rsid w:val="00366341"/>
    <w:rsid w:val="0036784F"/>
    <w:rsid w:val="003711AF"/>
    <w:rsid w:val="003730F0"/>
    <w:rsid w:val="00373B08"/>
    <w:rsid w:val="0037451C"/>
    <w:rsid w:val="0037556B"/>
    <w:rsid w:val="00375F11"/>
    <w:rsid w:val="00376563"/>
    <w:rsid w:val="0037728D"/>
    <w:rsid w:val="003810F6"/>
    <w:rsid w:val="00381A16"/>
    <w:rsid w:val="00382A37"/>
    <w:rsid w:val="00383C0D"/>
    <w:rsid w:val="00383C72"/>
    <w:rsid w:val="00384EA2"/>
    <w:rsid w:val="0038631E"/>
    <w:rsid w:val="00387F02"/>
    <w:rsid w:val="003908DB"/>
    <w:rsid w:val="00390E46"/>
    <w:rsid w:val="0039176A"/>
    <w:rsid w:val="00391BFF"/>
    <w:rsid w:val="003929DF"/>
    <w:rsid w:val="003932A6"/>
    <w:rsid w:val="0039561E"/>
    <w:rsid w:val="003964EA"/>
    <w:rsid w:val="00396E28"/>
    <w:rsid w:val="003979DF"/>
    <w:rsid w:val="003A1950"/>
    <w:rsid w:val="003A2369"/>
    <w:rsid w:val="003A2DA5"/>
    <w:rsid w:val="003A3155"/>
    <w:rsid w:val="003A37B8"/>
    <w:rsid w:val="003A3E83"/>
    <w:rsid w:val="003A4ACF"/>
    <w:rsid w:val="003A4D5E"/>
    <w:rsid w:val="003A4E53"/>
    <w:rsid w:val="003A56FE"/>
    <w:rsid w:val="003A6307"/>
    <w:rsid w:val="003A6A8F"/>
    <w:rsid w:val="003A6F2E"/>
    <w:rsid w:val="003A73D5"/>
    <w:rsid w:val="003A7530"/>
    <w:rsid w:val="003B0159"/>
    <w:rsid w:val="003B0A99"/>
    <w:rsid w:val="003B10E5"/>
    <w:rsid w:val="003B44BF"/>
    <w:rsid w:val="003B5327"/>
    <w:rsid w:val="003B5EFC"/>
    <w:rsid w:val="003B6268"/>
    <w:rsid w:val="003B72D3"/>
    <w:rsid w:val="003C0F4B"/>
    <w:rsid w:val="003C130A"/>
    <w:rsid w:val="003C136D"/>
    <w:rsid w:val="003C1B3F"/>
    <w:rsid w:val="003C6167"/>
    <w:rsid w:val="003C70B1"/>
    <w:rsid w:val="003C7285"/>
    <w:rsid w:val="003C775B"/>
    <w:rsid w:val="003D055E"/>
    <w:rsid w:val="003D12D4"/>
    <w:rsid w:val="003D22E7"/>
    <w:rsid w:val="003D2E2E"/>
    <w:rsid w:val="003D3EC1"/>
    <w:rsid w:val="003D5768"/>
    <w:rsid w:val="003D7667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E7BCA"/>
    <w:rsid w:val="003E7DE5"/>
    <w:rsid w:val="003F0DD3"/>
    <w:rsid w:val="003F0EA7"/>
    <w:rsid w:val="003F21DC"/>
    <w:rsid w:val="003F2803"/>
    <w:rsid w:val="003F2DF9"/>
    <w:rsid w:val="003F4376"/>
    <w:rsid w:val="003F5EE4"/>
    <w:rsid w:val="003F6D7E"/>
    <w:rsid w:val="00401A7E"/>
    <w:rsid w:val="004027C3"/>
    <w:rsid w:val="00404133"/>
    <w:rsid w:val="00404224"/>
    <w:rsid w:val="00404E81"/>
    <w:rsid w:val="0040647F"/>
    <w:rsid w:val="00406684"/>
    <w:rsid w:val="00407765"/>
    <w:rsid w:val="0040799D"/>
    <w:rsid w:val="004102FA"/>
    <w:rsid w:val="00410752"/>
    <w:rsid w:val="004126B6"/>
    <w:rsid w:val="00412E5C"/>
    <w:rsid w:val="00412E6F"/>
    <w:rsid w:val="0041646A"/>
    <w:rsid w:val="00416A17"/>
    <w:rsid w:val="00416D2D"/>
    <w:rsid w:val="00417A2B"/>
    <w:rsid w:val="00417E2F"/>
    <w:rsid w:val="0042063A"/>
    <w:rsid w:val="00420749"/>
    <w:rsid w:val="00420D31"/>
    <w:rsid w:val="00422FDE"/>
    <w:rsid w:val="0042482E"/>
    <w:rsid w:val="00424B79"/>
    <w:rsid w:val="00425CAB"/>
    <w:rsid w:val="00426650"/>
    <w:rsid w:val="00426DF8"/>
    <w:rsid w:val="00427BDB"/>
    <w:rsid w:val="004313B3"/>
    <w:rsid w:val="0043191E"/>
    <w:rsid w:val="00431A98"/>
    <w:rsid w:val="0043206E"/>
    <w:rsid w:val="0043232B"/>
    <w:rsid w:val="004323C2"/>
    <w:rsid w:val="00432B6D"/>
    <w:rsid w:val="004335DD"/>
    <w:rsid w:val="004348FA"/>
    <w:rsid w:val="00435D1B"/>
    <w:rsid w:val="00436550"/>
    <w:rsid w:val="004368F8"/>
    <w:rsid w:val="00437E69"/>
    <w:rsid w:val="00442462"/>
    <w:rsid w:val="004433BB"/>
    <w:rsid w:val="00443B90"/>
    <w:rsid w:val="00445879"/>
    <w:rsid w:val="00446CE6"/>
    <w:rsid w:val="0045129E"/>
    <w:rsid w:val="00451675"/>
    <w:rsid w:val="00451DF9"/>
    <w:rsid w:val="00452423"/>
    <w:rsid w:val="00452A9C"/>
    <w:rsid w:val="00454B1C"/>
    <w:rsid w:val="00454C24"/>
    <w:rsid w:val="00454FD6"/>
    <w:rsid w:val="004556E6"/>
    <w:rsid w:val="004613EC"/>
    <w:rsid w:val="0046216E"/>
    <w:rsid w:val="00465AAE"/>
    <w:rsid w:val="00465B2B"/>
    <w:rsid w:val="00466CFE"/>
    <w:rsid w:val="00467A79"/>
    <w:rsid w:val="004710BC"/>
    <w:rsid w:val="00471F62"/>
    <w:rsid w:val="00472141"/>
    <w:rsid w:val="004725CF"/>
    <w:rsid w:val="004748C0"/>
    <w:rsid w:val="0047521A"/>
    <w:rsid w:val="0047548F"/>
    <w:rsid w:val="00476B59"/>
    <w:rsid w:val="004776CB"/>
    <w:rsid w:val="004777B1"/>
    <w:rsid w:val="004813D5"/>
    <w:rsid w:val="004814AD"/>
    <w:rsid w:val="004823B5"/>
    <w:rsid w:val="004830A9"/>
    <w:rsid w:val="00483C2B"/>
    <w:rsid w:val="004840A4"/>
    <w:rsid w:val="00487232"/>
    <w:rsid w:val="00487846"/>
    <w:rsid w:val="00490A6B"/>
    <w:rsid w:val="004915D3"/>
    <w:rsid w:val="00495038"/>
    <w:rsid w:val="0049508A"/>
    <w:rsid w:val="00495470"/>
    <w:rsid w:val="00495EB3"/>
    <w:rsid w:val="00496954"/>
    <w:rsid w:val="004969B9"/>
    <w:rsid w:val="004975B7"/>
    <w:rsid w:val="00497DFC"/>
    <w:rsid w:val="004A0790"/>
    <w:rsid w:val="004A07AB"/>
    <w:rsid w:val="004A0A70"/>
    <w:rsid w:val="004A16BE"/>
    <w:rsid w:val="004A28EE"/>
    <w:rsid w:val="004A5A8D"/>
    <w:rsid w:val="004A6DA4"/>
    <w:rsid w:val="004A7069"/>
    <w:rsid w:val="004B0621"/>
    <w:rsid w:val="004B0A62"/>
    <w:rsid w:val="004B1C24"/>
    <w:rsid w:val="004B2EB5"/>
    <w:rsid w:val="004B3B03"/>
    <w:rsid w:val="004B3C7A"/>
    <w:rsid w:val="004B68A9"/>
    <w:rsid w:val="004B7C05"/>
    <w:rsid w:val="004C0518"/>
    <w:rsid w:val="004C0C50"/>
    <w:rsid w:val="004C1D3B"/>
    <w:rsid w:val="004C1D55"/>
    <w:rsid w:val="004C21C7"/>
    <w:rsid w:val="004C3A4F"/>
    <w:rsid w:val="004C4D9B"/>
    <w:rsid w:val="004C51EA"/>
    <w:rsid w:val="004C5B32"/>
    <w:rsid w:val="004C6494"/>
    <w:rsid w:val="004C68B1"/>
    <w:rsid w:val="004C69FF"/>
    <w:rsid w:val="004C7E35"/>
    <w:rsid w:val="004D1564"/>
    <w:rsid w:val="004D5B7C"/>
    <w:rsid w:val="004D6046"/>
    <w:rsid w:val="004D61BA"/>
    <w:rsid w:val="004D75C3"/>
    <w:rsid w:val="004D7B6E"/>
    <w:rsid w:val="004E0C69"/>
    <w:rsid w:val="004E17FA"/>
    <w:rsid w:val="004E1A2C"/>
    <w:rsid w:val="004E31BF"/>
    <w:rsid w:val="004E39F9"/>
    <w:rsid w:val="004E4AA6"/>
    <w:rsid w:val="004F0E53"/>
    <w:rsid w:val="004F2079"/>
    <w:rsid w:val="004F22E5"/>
    <w:rsid w:val="004F26C5"/>
    <w:rsid w:val="004F37F6"/>
    <w:rsid w:val="004F7588"/>
    <w:rsid w:val="005037A8"/>
    <w:rsid w:val="00503EDE"/>
    <w:rsid w:val="00503FC0"/>
    <w:rsid w:val="00506537"/>
    <w:rsid w:val="0050737B"/>
    <w:rsid w:val="0050752F"/>
    <w:rsid w:val="00507B03"/>
    <w:rsid w:val="00510100"/>
    <w:rsid w:val="005105EC"/>
    <w:rsid w:val="00510737"/>
    <w:rsid w:val="0051201B"/>
    <w:rsid w:val="005124FA"/>
    <w:rsid w:val="005127D9"/>
    <w:rsid w:val="00512836"/>
    <w:rsid w:val="00514F15"/>
    <w:rsid w:val="00515FE9"/>
    <w:rsid w:val="0052108C"/>
    <w:rsid w:val="005216EB"/>
    <w:rsid w:val="005217F4"/>
    <w:rsid w:val="0052331E"/>
    <w:rsid w:val="005240FF"/>
    <w:rsid w:val="005241B3"/>
    <w:rsid w:val="005255F9"/>
    <w:rsid w:val="0052643D"/>
    <w:rsid w:val="00526F06"/>
    <w:rsid w:val="00527C27"/>
    <w:rsid w:val="005309AB"/>
    <w:rsid w:val="00530E5B"/>
    <w:rsid w:val="00532FFB"/>
    <w:rsid w:val="005330A9"/>
    <w:rsid w:val="00533136"/>
    <w:rsid w:val="0053394F"/>
    <w:rsid w:val="00533960"/>
    <w:rsid w:val="005349AD"/>
    <w:rsid w:val="00542355"/>
    <w:rsid w:val="00542414"/>
    <w:rsid w:val="005439E2"/>
    <w:rsid w:val="0054436D"/>
    <w:rsid w:val="0054453C"/>
    <w:rsid w:val="00545090"/>
    <w:rsid w:val="00545278"/>
    <w:rsid w:val="00546138"/>
    <w:rsid w:val="0054636F"/>
    <w:rsid w:val="0055067D"/>
    <w:rsid w:val="0055126A"/>
    <w:rsid w:val="00551F53"/>
    <w:rsid w:val="00553E8C"/>
    <w:rsid w:val="005543DE"/>
    <w:rsid w:val="0055499C"/>
    <w:rsid w:val="00555170"/>
    <w:rsid w:val="0055666E"/>
    <w:rsid w:val="00556D4E"/>
    <w:rsid w:val="0056022D"/>
    <w:rsid w:val="00560688"/>
    <w:rsid w:val="005614AC"/>
    <w:rsid w:val="00561557"/>
    <w:rsid w:val="005616A1"/>
    <w:rsid w:val="00561C67"/>
    <w:rsid w:val="005638F2"/>
    <w:rsid w:val="0056401A"/>
    <w:rsid w:val="005640FE"/>
    <w:rsid w:val="005645CB"/>
    <w:rsid w:val="00565187"/>
    <w:rsid w:val="00565B1C"/>
    <w:rsid w:val="00565C3E"/>
    <w:rsid w:val="00567062"/>
    <w:rsid w:val="0056715C"/>
    <w:rsid w:val="005676CB"/>
    <w:rsid w:val="00567803"/>
    <w:rsid w:val="005678C3"/>
    <w:rsid w:val="00570597"/>
    <w:rsid w:val="00570797"/>
    <w:rsid w:val="00570B14"/>
    <w:rsid w:val="0057391A"/>
    <w:rsid w:val="00573F62"/>
    <w:rsid w:val="005763E0"/>
    <w:rsid w:val="0057713A"/>
    <w:rsid w:val="00577265"/>
    <w:rsid w:val="0057750F"/>
    <w:rsid w:val="0057786E"/>
    <w:rsid w:val="0058044F"/>
    <w:rsid w:val="00580BA2"/>
    <w:rsid w:val="005826CD"/>
    <w:rsid w:val="00582E96"/>
    <w:rsid w:val="00583412"/>
    <w:rsid w:val="005841B2"/>
    <w:rsid w:val="0058682D"/>
    <w:rsid w:val="00586842"/>
    <w:rsid w:val="00586863"/>
    <w:rsid w:val="0059037C"/>
    <w:rsid w:val="0059068B"/>
    <w:rsid w:val="00591DC4"/>
    <w:rsid w:val="00592D8E"/>
    <w:rsid w:val="005959AA"/>
    <w:rsid w:val="00595D0A"/>
    <w:rsid w:val="00596735"/>
    <w:rsid w:val="00597A40"/>
    <w:rsid w:val="00597C7D"/>
    <w:rsid w:val="00597C88"/>
    <w:rsid w:val="00597F85"/>
    <w:rsid w:val="005A0006"/>
    <w:rsid w:val="005A0167"/>
    <w:rsid w:val="005A038B"/>
    <w:rsid w:val="005A0709"/>
    <w:rsid w:val="005A0899"/>
    <w:rsid w:val="005A363F"/>
    <w:rsid w:val="005A5CD0"/>
    <w:rsid w:val="005A7EEE"/>
    <w:rsid w:val="005B29E6"/>
    <w:rsid w:val="005B2A98"/>
    <w:rsid w:val="005B3911"/>
    <w:rsid w:val="005B5116"/>
    <w:rsid w:val="005B756A"/>
    <w:rsid w:val="005B7B45"/>
    <w:rsid w:val="005C06FC"/>
    <w:rsid w:val="005C0A47"/>
    <w:rsid w:val="005C1720"/>
    <w:rsid w:val="005C370A"/>
    <w:rsid w:val="005C4E7B"/>
    <w:rsid w:val="005C5BEC"/>
    <w:rsid w:val="005C601F"/>
    <w:rsid w:val="005D008F"/>
    <w:rsid w:val="005D04EF"/>
    <w:rsid w:val="005D0E18"/>
    <w:rsid w:val="005D126E"/>
    <w:rsid w:val="005D1894"/>
    <w:rsid w:val="005D1AE9"/>
    <w:rsid w:val="005D3338"/>
    <w:rsid w:val="005D3ED6"/>
    <w:rsid w:val="005D49DE"/>
    <w:rsid w:val="005D6AF7"/>
    <w:rsid w:val="005D6B6C"/>
    <w:rsid w:val="005D6DCE"/>
    <w:rsid w:val="005E0DD3"/>
    <w:rsid w:val="005E101E"/>
    <w:rsid w:val="005E1517"/>
    <w:rsid w:val="005E225D"/>
    <w:rsid w:val="005E321F"/>
    <w:rsid w:val="005E48BE"/>
    <w:rsid w:val="005E4F9A"/>
    <w:rsid w:val="005E79C1"/>
    <w:rsid w:val="005F01CF"/>
    <w:rsid w:val="005F1C02"/>
    <w:rsid w:val="005F1C49"/>
    <w:rsid w:val="005F2739"/>
    <w:rsid w:val="005F2D4C"/>
    <w:rsid w:val="005F2E6E"/>
    <w:rsid w:val="005F30E1"/>
    <w:rsid w:val="005F3AD0"/>
    <w:rsid w:val="005F400E"/>
    <w:rsid w:val="005F5BCD"/>
    <w:rsid w:val="006003F2"/>
    <w:rsid w:val="00600E11"/>
    <w:rsid w:val="006013A1"/>
    <w:rsid w:val="00601867"/>
    <w:rsid w:val="006026A2"/>
    <w:rsid w:val="00603629"/>
    <w:rsid w:val="006036E6"/>
    <w:rsid w:val="00603934"/>
    <w:rsid w:val="00604108"/>
    <w:rsid w:val="006052EB"/>
    <w:rsid w:val="0060561C"/>
    <w:rsid w:val="006071F2"/>
    <w:rsid w:val="006107AD"/>
    <w:rsid w:val="00612025"/>
    <w:rsid w:val="0061373F"/>
    <w:rsid w:val="0061421F"/>
    <w:rsid w:val="006145EC"/>
    <w:rsid w:val="006148D5"/>
    <w:rsid w:val="00614E26"/>
    <w:rsid w:val="00621B24"/>
    <w:rsid w:val="00622734"/>
    <w:rsid w:val="006227DB"/>
    <w:rsid w:val="006234D2"/>
    <w:rsid w:val="00625DF4"/>
    <w:rsid w:val="00626909"/>
    <w:rsid w:val="00626C01"/>
    <w:rsid w:val="006270DD"/>
    <w:rsid w:val="00630287"/>
    <w:rsid w:val="00631290"/>
    <w:rsid w:val="006338DB"/>
    <w:rsid w:val="006344E3"/>
    <w:rsid w:val="006368C8"/>
    <w:rsid w:val="00636B60"/>
    <w:rsid w:val="00637875"/>
    <w:rsid w:val="00640B83"/>
    <w:rsid w:val="00641E66"/>
    <w:rsid w:val="0064212E"/>
    <w:rsid w:val="006430DE"/>
    <w:rsid w:val="00643DAE"/>
    <w:rsid w:val="006457DE"/>
    <w:rsid w:val="00647E2E"/>
    <w:rsid w:val="00651469"/>
    <w:rsid w:val="006516A6"/>
    <w:rsid w:val="006526E9"/>
    <w:rsid w:val="006535F9"/>
    <w:rsid w:val="00653B1D"/>
    <w:rsid w:val="00655676"/>
    <w:rsid w:val="00655B94"/>
    <w:rsid w:val="006566DE"/>
    <w:rsid w:val="006571B3"/>
    <w:rsid w:val="0066012B"/>
    <w:rsid w:val="0066237D"/>
    <w:rsid w:val="0066274B"/>
    <w:rsid w:val="00670373"/>
    <w:rsid w:val="00670DDB"/>
    <w:rsid w:val="00671CA7"/>
    <w:rsid w:val="00671DF5"/>
    <w:rsid w:val="006724D7"/>
    <w:rsid w:val="006757DC"/>
    <w:rsid w:val="00675DA8"/>
    <w:rsid w:val="00675E87"/>
    <w:rsid w:val="00676547"/>
    <w:rsid w:val="00677DAB"/>
    <w:rsid w:val="006813F1"/>
    <w:rsid w:val="00681A62"/>
    <w:rsid w:val="00681C8B"/>
    <w:rsid w:val="00683ACA"/>
    <w:rsid w:val="00684810"/>
    <w:rsid w:val="00686152"/>
    <w:rsid w:val="006861ED"/>
    <w:rsid w:val="00686DB3"/>
    <w:rsid w:val="006877A3"/>
    <w:rsid w:val="00687CA9"/>
    <w:rsid w:val="006905F3"/>
    <w:rsid w:val="00690FCA"/>
    <w:rsid w:val="00692AF9"/>
    <w:rsid w:val="00693687"/>
    <w:rsid w:val="006937E5"/>
    <w:rsid w:val="00693FA9"/>
    <w:rsid w:val="00694426"/>
    <w:rsid w:val="006950B0"/>
    <w:rsid w:val="00695B9B"/>
    <w:rsid w:val="00695EC7"/>
    <w:rsid w:val="006961F5"/>
    <w:rsid w:val="00697BF6"/>
    <w:rsid w:val="006A1D3E"/>
    <w:rsid w:val="006A4BED"/>
    <w:rsid w:val="006A55E9"/>
    <w:rsid w:val="006A5B54"/>
    <w:rsid w:val="006B0743"/>
    <w:rsid w:val="006B22BA"/>
    <w:rsid w:val="006B29C3"/>
    <w:rsid w:val="006B2C1B"/>
    <w:rsid w:val="006B35E6"/>
    <w:rsid w:val="006B36EE"/>
    <w:rsid w:val="006B51D0"/>
    <w:rsid w:val="006B51F3"/>
    <w:rsid w:val="006B56F2"/>
    <w:rsid w:val="006B6D4E"/>
    <w:rsid w:val="006B7036"/>
    <w:rsid w:val="006C1A16"/>
    <w:rsid w:val="006C1A50"/>
    <w:rsid w:val="006C2D10"/>
    <w:rsid w:val="006C3904"/>
    <w:rsid w:val="006C3947"/>
    <w:rsid w:val="006C3969"/>
    <w:rsid w:val="006C3F6B"/>
    <w:rsid w:val="006C4221"/>
    <w:rsid w:val="006C44B6"/>
    <w:rsid w:val="006C4967"/>
    <w:rsid w:val="006C4FA1"/>
    <w:rsid w:val="006C6397"/>
    <w:rsid w:val="006C6DA0"/>
    <w:rsid w:val="006C719A"/>
    <w:rsid w:val="006D071E"/>
    <w:rsid w:val="006D0FCF"/>
    <w:rsid w:val="006D2ACA"/>
    <w:rsid w:val="006D2FB7"/>
    <w:rsid w:val="006D3AB7"/>
    <w:rsid w:val="006D3FB0"/>
    <w:rsid w:val="006D414A"/>
    <w:rsid w:val="006D48FA"/>
    <w:rsid w:val="006D4A9D"/>
    <w:rsid w:val="006D588F"/>
    <w:rsid w:val="006D68FF"/>
    <w:rsid w:val="006D691C"/>
    <w:rsid w:val="006E0437"/>
    <w:rsid w:val="006E0732"/>
    <w:rsid w:val="006E0B2D"/>
    <w:rsid w:val="006E24C0"/>
    <w:rsid w:val="006E24F2"/>
    <w:rsid w:val="006E6F10"/>
    <w:rsid w:val="006E7026"/>
    <w:rsid w:val="006E783F"/>
    <w:rsid w:val="006F033E"/>
    <w:rsid w:val="006F1593"/>
    <w:rsid w:val="006F45BE"/>
    <w:rsid w:val="006F626A"/>
    <w:rsid w:val="006F65D6"/>
    <w:rsid w:val="006F6790"/>
    <w:rsid w:val="0070222B"/>
    <w:rsid w:val="007026B6"/>
    <w:rsid w:val="00703433"/>
    <w:rsid w:val="00703770"/>
    <w:rsid w:val="00703F11"/>
    <w:rsid w:val="00703F85"/>
    <w:rsid w:val="007054A3"/>
    <w:rsid w:val="007063CD"/>
    <w:rsid w:val="007065E1"/>
    <w:rsid w:val="007065FD"/>
    <w:rsid w:val="00710164"/>
    <w:rsid w:val="00711196"/>
    <w:rsid w:val="007111A7"/>
    <w:rsid w:val="0071136D"/>
    <w:rsid w:val="00711A09"/>
    <w:rsid w:val="007121DC"/>
    <w:rsid w:val="00713436"/>
    <w:rsid w:val="007135F6"/>
    <w:rsid w:val="0071623F"/>
    <w:rsid w:val="0071695B"/>
    <w:rsid w:val="00716F65"/>
    <w:rsid w:val="007215D5"/>
    <w:rsid w:val="007226B8"/>
    <w:rsid w:val="007230F9"/>
    <w:rsid w:val="00725EFB"/>
    <w:rsid w:val="00731EFB"/>
    <w:rsid w:val="00732492"/>
    <w:rsid w:val="00732D30"/>
    <w:rsid w:val="00734A0E"/>
    <w:rsid w:val="00737A05"/>
    <w:rsid w:val="007402F2"/>
    <w:rsid w:val="00740748"/>
    <w:rsid w:val="00742A96"/>
    <w:rsid w:val="00742AC4"/>
    <w:rsid w:val="007438E2"/>
    <w:rsid w:val="00744408"/>
    <w:rsid w:val="00745B04"/>
    <w:rsid w:val="00745ED2"/>
    <w:rsid w:val="007465A7"/>
    <w:rsid w:val="00746A1D"/>
    <w:rsid w:val="00750491"/>
    <w:rsid w:val="00753FB7"/>
    <w:rsid w:val="0075410B"/>
    <w:rsid w:val="00754233"/>
    <w:rsid w:val="007551ED"/>
    <w:rsid w:val="0075628E"/>
    <w:rsid w:val="007574A4"/>
    <w:rsid w:val="007574F8"/>
    <w:rsid w:val="00757D1A"/>
    <w:rsid w:val="00757E53"/>
    <w:rsid w:val="007601CF"/>
    <w:rsid w:val="007604EB"/>
    <w:rsid w:val="00760E64"/>
    <w:rsid w:val="00761166"/>
    <w:rsid w:val="00761EBB"/>
    <w:rsid w:val="00763D7B"/>
    <w:rsid w:val="00763FA4"/>
    <w:rsid w:val="00764082"/>
    <w:rsid w:val="00767D99"/>
    <w:rsid w:val="00771709"/>
    <w:rsid w:val="00771CF5"/>
    <w:rsid w:val="00772E08"/>
    <w:rsid w:val="0077369B"/>
    <w:rsid w:val="00773B7D"/>
    <w:rsid w:val="00773BE1"/>
    <w:rsid w:val="0077420E"/>
    <w:rsid w:val="00774C2C"/>
    <w:rsid w:val="00774CB8"/>
    <w:rsid w:val="00775FA6"/>
    <w:rsid w:val="00776CC1"/>
    <w:rsid w:val="0077782D"/>
    <w:rsid w:val="00777ABD"/>
    <w:rsid w:val="00780D63"/>
    <w:rsid w:val="00780E20"/>
    <w:rsid w:val="00781E8A"/>
    <w:rsid w:val="00783526"/>
    <w:rsid w:val="00786289"/>
    <w:rsid w:val="00786F52"/>
    <w:rsid w:val="00787A1B"/>
    <w:rsid w:val="00787AFB"/>
    <w:rsid w:val="00787C7B"/>
    <w:rsid w:val="00787E0E"/>
    <w:rsid w:val="00787E78"/>
    <w:rsid w:val="00790418"/>
    <w:rsid w:val="00790539"/>
    <w:rsid w:val="00792027"/>
    <w:rsid w:val="007927D5"/>
    <w:rsid w:val="00794294"/>
    <w:rsid w:val="007956DC"/>
    <w:rsid w:val="00795E00"/>
    <w:rsid w:val="00797EAC"/>
    <w:rsid w:val="007A0E58"/>
    <w:rsid w:val="007A2ACA"/>
    <w:rsid w:val="007A2BFA"/>
    <w:rsid w:val="007A338A"/>
    <w:rsid w:val="007A33F7"/>
    <w:rsid w:val="007A5B14"/>
    <w:rsid w:val="007A5C5C"/>
    <w:rsid w:val="007A6AFB"/>
    <w:rsid w:val="007A7B92"/>
    <w:rsid w:val="007B0A39"/>
    <w:rsid w:val="007B252C"/>
    <w:rsid w:val="007B3B6B"/>
    <w:rsid w:val="007B4DB5"/>
    <w:rsid w:val="007B61FE"/>
    <w:rsid w:val="007B6F06"/>
    <w:rsid w:val="007B76B2"/>
    <w:rsid w:val="007B7E30"/>
    <w:rsid w:val="007C0E34"/>
    <w:rsid w:val="007C1480"/>
    <w:rsid w:val="007C1BB1"/>
    <w:rsid w:val="007C2681"/>
    <w:rsid w:val="007C306F"/>
    <w:rsid w:val="007C3A75"/>
    <w:rsid w:val="007C4E7D"/>
    <w:rsid w:val="007C4EAF"/>
    <w:rsid w:val="007C52FA"/>
    <w:rsid w:val="007C62E5"/>
    <w:rsid w:val="007C6D5C"/>
    <w:rsid w:val="007C75B8"/>
    <w:rsid w:val="007D2432"/>
    <w:rsid w:val="007D32FF"/>
    <w:rsid w:val="007D3EE9"/>
    <w:rsid w:val="007D4993"/>
    <w:rsid w:val="007D4BD1"/>
    <w:rsid w:val="007D4BD8"/>
    <w:rsid w:val="007D6BE1"/>
    <w:rsid w:val="007D7BFA"/>
    <w:rsid w:val="007E1E80"/>
    <w:rsid w:val="007E2C67"/>
    <w:rsid w:val="007E31E7"/>
    <w:rsid w:val="007E3613"/>
    <w:rsid w:val="007E4747"/>
    <w:rsid w:val="007E6972"/>
    <w:rsid w:val="007E7305"/>
    <w:rsid w:val="007F0F62"/>
    <w:rsid w:val="007F1323"/>
    <w:rsid w:val="007F190D"/>
    <w:rsid w:val="007F2993"/>
    <w:rsid w:val="007F3904"/>
    <w:rsid w:val="007F765B"/>
    <w:rsid w:val="00802097"/>
    <w:rsid w:val="00804E3F"/>
    <w:rsid w:val="008058CF"/>
    <w:rsid w:val="008068FB"/>
    <w:rsid w:val="00807788"/>
    <w:rsid w:val="008078CA"/>
    <w:rsid w:val="00807A33"/>
    <w:rsid w:val="00807C3A"/>
    <w:rsid w:val="0081033D"/>
    <w:rsid w:val="008107A9"/>
    <w:rsid w:val="00810E0B"/>
    <w:rsid w:val="00812827"/>
    <w:rsid w:val="00812ADB"/>
    <w:rsid w:val="00812EFA"/>
    <w:rsid w:val="00815D5C"/>
    <w:rsid w:val="008160C7"/>
    <w:rsid w:val="00816F5D"/>
    <w:rsid w:val="008210B3"/>
    <w:rsid w:val="00823331"/>
    <w:rsid w:val="00824982"/>
    <w:rsid w:val="00825478"/>
    <w:rsid w:val="0082661C"/>
    <w:rsid w:val="00826A99"/>
    <w:rsid w:val="00827E16"/>
    <w:rsid w:val="00830175"/>
    <w:rsid w:val="00832819"/>
    <w:rsid w:val="0083400E"/>
    <w:rsid w:val="00836860"/>
    <w:rsid w:val="00836B51"/>
    <w:rsid w:val="00837B05"/>
    <w:rsid w:val="00842CE5"/>
    <w:rsid w:val="008438C4"/>
    <w:rsid w:val="00844BB4"/>
    <w:rsid w:val="008509DE"/>
    <w:rsid w:val="00850CA0"/>
    <w:rsid w:val="00850EEB"/>
    <w:rsid w:val="0085106F"/>
    <w:rsid w:val="00851A3B"/>
    <w:rsid w:val="00852017"/>
    <w:rsid w:val="00852631"/>
    <w:rsid w:val="00854032"/>
    <w:rsid w:val="00854216"/>
    <w:rsid w:val="00854E1D"/>
    <w:rsid w:val="008560C9"/>
    <w:rsid w:val="00856B34"/>
    <w:rsid w:val="00856D12"/>
    <w:rsid w:val="0085719D"/>
    <w:rsid w:val="00857FEF"/>
    <w:rsid w:val="008601E6"/>
    <w:rsid w:val="008608A1"/>
    <w:rsid w:val="00861AE9"/>
    <w:rsid w:val="008635A2"/>
    <w:rsid w:val="008638F6"/>
    <w:rsid w:val="00863E7F"/>
    <w:rsid w:val="0086427F"/>
    <w:rsid w:val="00864FE1"/>
    <w:rsid w:val="008657C7"/>
    <w:rsid w:val="00866B45"/>
    <w:rsid w:val="0086799A"/>
    <w:rsid w:val="00867B9C"/>
    <w:rsid w:val="008731C6"/>
    <w:rsid w:val="008741D3"/>
    <w:rsid w:val="00874884"/>
    <w:rsid w:val="0087644D"/>
    <w:rsid w:val="0087695D"/>
    <w:rsid w:val="00880116"/>
    <w:rsid w:val="00880A20"/>
    <w:rsid w:val="0088135E"/>
    <w:rsid w:val="00881E45"/>
    <w:rsid w:val="0088219E"/>
    <w:rsid w:val="00882F7E"/>
    <w:rsid w:val="00883502"/>
    <w:rsid w:val="008838E0"/>
    <w:rsid w:val="00884439"/>
    <w:rsid w:val="00886C8C"/>
    <w:rsid w:val="008905CC"/>
    <w:rsid w:val="00892CCA"/>
    <w:rsid w:val="008942CC"/>
    <w:rsid w:val="008948F3"/>
    <w:rsid w:val="00896407"/>
    <w:rsid w:val="00896748"/>
    <w:rsid w:val="0089706E"/>
    <w:rsid w:val="008A242B"/>
    <w:rsid w:val="008A26D9"/>
    <w:rsid w:val="008A28AF"/>
    <w:rsid w:val="008A2AE2"/>
    <w:rsid w:val="008A477C"/>
    <w:rsid w:val="008A4829"/>
    <w:rsid w:val="008A4BDA"/>
    <w:rsid w:val="008A5164"/>
    <w:rsid w:val="008A616B"/>
    <w:rsid w:val="008A6804"/>
    <w:rsid w:val="008B050E"/>
    <w:rsid w:val="008B2345"/>
    <w:rsid w:val="008B2553"/>
    <w:rsid w:val="008B2674"/>
    <w:rsid w:val="008B333E"/>
    <w:rsid w:val="008B353F"/>
    <w:rsid w:val="008B3D27"/>
    <w:rsid w:val="008B4F2C"/>
    <w:rsid w:val="008B58D7"/>
    <w:rsid w:val="008B6177"/>
    <w:rsid w:val="008B6D92"/>
    <w:rsid w:val="008C0B1F"/>
    <w:rsid w:val="008C0C01"/>
    <w:rsid w:val="008C1F14"/>
    <w:rsid w:val="008C218D"/>
    <w:rsid w:val="008C2BC4"/>
    <w:rsid w:val="008C31F6"/>
    <w:rsid w:val="008C4605"/>
    <w:rsid w:val="008C4D18"/>
    <w:rsid w:val="008C4ED1"/>
    <w:rsid w:val="008C582E"/>
    <w:rsid w:val="008C59AB"/>
    <w:rsid w:val="008C5C37"/>
    <w:rsid w:val="008C62B4"/>
    <w:rsid w:val="008C63EE"/>
    <w:rsid w:val="008C6620"/>
    <w:rsid w:val="008C6816"/>
    <w:rsid w:val="008C6DB6"/>
    <w:rsid w:val="008D0780"/>
    <w:rsid w:val="008D1C40"/>
    <w:rsid w:val="008D1FF0"/>
    <w:rsid w:val="008D31AD"/>
    <w:rsid w:val="008D4728"/>
    <w:rsid w:val="008D4C1B"/>
    <w:rsid w:val="008D4D4C"/>
    <w:rsid w:val="008D51DE"/>
    <w:rsid w:val="008D5662"/>
    <w:rsid w:val="008D5CA5"/>
    <w:rsid w:val="008D5FDE"/>
    <w:rsid w:val="008D6217"/>
    <w:rsid w:val="008D6AF9"/>
    <w:rsid w:val="008E0B18"/>
    <w:rsid w:val="008E0C95"/>
    <w:rsid w:val="008E1D72"/>
    <w:rsid w:val="008E23DF"/>
    <w:rsid w:val="008E31D9"/>
    <w:rsid w:val="008E4D0F"/>
    <w:rsid w:val="008E5713"/>
    <w:rsid w:val="008E781B"/>
    <w:rsid w:val="008E7892"/>
    <w:rsid w:val="008E78E3"/>
    <w:rsid w:val="008E7DEC"/>
    <w:rsid w:val="008F0BDD"/>
    <w:rsid w:val="008F1FB8"/>
    <w:rsid w:val="008F2191"/>
    <w:rsid w:val="008F518A"/>
    <w:rsid w:val="008F575C"/>
    <w:rsid w:val="008F5F05"/>
    <w:rsid w:val="008F5FD9"/>
    <w:rsid w:val="008F602B"/>
    <w:rsid w:val="008F6558"/>
    <w:rsid w:val="008F710A"/>
    <w:rsid w:val="0090035B"/>
    <w:rsid w:val="009013A0"/>
    <w:rsid w:val="00904191"/>
    <w:rsid w:val="00906540"/>
    <w:rsid w:val="00906FF3"/>
    <w:rsid w:val="00907170"/>
    <w:rsid w:val="0091002B"/>
    <w:rsid w:val="009111B4"/>
    <w:rsid w:val="009115E9"/>
    <w:rsid w:val="00912FA7"/>
    <w:rsid w:val="009137DE"/>
    <w:rsid w:val="00914451"/>
    <w:rsid w:val="00914824"/>
    <w:rsid w:val="00914DD0"/>
    <w:rsid w:val="0091520E"/>
    <w:rsid w:val="009163BF"/>
    <w:rsid w:val="009212EF"/>
    <w:rsid w:val="00922BE3"/>
    <w:rsid w:val="00923CAC"/>
    <w:rsid w:val="0092452C"/>
    <w:rsid w:val="0092456C"/>
    <w:rsid w:val="0092468A"/>
    <w:rsid w:val="00925A78"/>
    <w:rsid w:val="009261B1"/>
    <w:rsid w:val="00927223"/>
    <w:rsid w:val="00930EDC"/>
    <w:rsid w:val="00931D06"/>
    <w:rsid w:val="0093438B"/>
    <w:rsid w:val="00934A9D"/>
    <w:rsid w:val="00934D31"/>
    <w:rsid w:val="00935137"/>
    <w:rsid w:val="00935899"/>
    <w:rsid w:val="00935C19"/>
    <w:rsid w:val="009368C9"/>
    <w:rsid w:val="009402CC"/>
    <w:rsid w:val="00943B20"/>
    <w:rsid w:val="009459CC"/>
    <w:rsid w:val="009477CE"/>
    <w:rsid w:val="00947EE1"/>
    <w:rsid w:val="00950D5A"/>
    <w:rsid w:val="00951D0F"/>
    <w:rsid w:val="00952852"/>
    <w:rsid w:val="009561E1"/>
    <w:rsid w:val="009600F5"/>
    <w:rsid w:val="00960B31"/>
    <w:rsid w:val="009618B1"/>
    <w:rsid w:val="00963114"/>
    <w:rsid w:val="00963C9A"/>
    <w:rsid w:val="0096472E"/>
    <w:rsid w:val="0096476C"/>
    <w:rsid w:val="009648E4"/>
    <w:rsid w:val="00966367"/>
    <w:rsid w:val="009679DB"/>
    <w:rsid w:val="0097019E"/>
    <w:rsid w:val="00970E51"/>
    <w:rsid w:val="009712DF"/>
    <w:rsid w:val="00971406"/>
    <w:rsid w:val="00971AE5"/>
    <w:rsid w:val="00971DBC"/>
    <w:rsid w:val="0097217D"/>
    <w:rsid w:val="009724FF"/>
    <w:rsid w:val="0097259D"/>
    <w:rsid w:val="0097321C"/>
    <w:rsid w:val="0097332C"/>
    <w:rsid w:val="00973C80"/>
    <w:rsid w:val="00973F81"/>
    <w:rsid w:val="009740F7"/>
    <w:rsid w:val="0097447F"/>
    <w:rsid w:val="00974B05"/>
    <w:rsid w:val="00975C45"/>
    <w:rsid w:val="00976351"/>
    <w:rsid w:val="009768B7"/>
    <w:rsid w:val="009777A6"/>
    <w:rsid w:val="00977DE8"/>
    <w:rsid w:val="00981590"/>
    <w:rsid w:val="00982C47"/>
    <w:rsid w:val="00982CC3"/>
    <w:rsid w:val="00983EE3"/>
    <w:rsid w:val="00984961"/>
    <w:rsid w:val="00984A4B"/>
    <w:rsid w:val="00984E4D"/>
    <w:rsid w:val="00985C26"/>
    <w:rsid w:val="00986071"/>
    <w:rsid w:val="009874F6"/>
    <w:rsid w:val="0099014C"/>
    <w:rsid w:val="00991DB9"/>
    <w:rsid w:val="00991FE6"/>
    <w:rsid w:val="00994621"/>
    <w:rsid w:val="00994C70"/>
    <w:rsid w:val="00995F9D"/>
    <w:rsid w:val="00997354"/>
    <w:rsid w:val="00997BA7"/>
    <w:rsid w:val="00997E48"/>
    <w:rsid w:val="009A03F3"/>
    <w:rsid w:val="009A05B6"/>
    <w:rsid w:val="009A105A"/>
    <w:rsid w:val="009A10A8"/>
    <w:rsid w:val="009A164D"/>
    <w:rsid w:val="009A1D74"/>
    <w:rsid w:val="009A2030"/>
    <w:rsid w:val="009A264F"/>
    <w:rsid w:val="009A34E1"/>
    <w:rsid w:val="009A3FF6"/>
    <w:rsid w:val="009A413F"/>
    <w:rsid w:val="009B050D"/>
    <w:rsid w:val="009B1296"/>
    <w:rsid w:val="009B1772"/>
    <w:rsid w:val="009B2E2F"/>
    <w:rsid w:val="009B4CE0"/>
    <w:rsid w:val="009B50EB"/>
    <w:rsid w:val="009B7CF0"/>
    <w:rsid w:val="009C2819"/>
    <w:rsid w:val="009C37C3"/>
    <w:rsid w:val="009C5CB7"/>
    <w:rsid w:val="009C5DA8"/>
    <w:rsid w:val="009C5E5F"/>
    <w:rsid w:val="009C5E80"/>
    <w:rsid w:val="009C69A2"/>
    <w:rsid w:val="009C72C1"/>
    <w:rsid w:val="009C76CF"/>
    <w:rsid w:val="009D01B9"/>
    <w:rsid w:val="009D0710"/>
    <w:rsid w:val="009D09D8"/>
    <w:rsid w:val="009D15E2"/>
    <w:rsid w:val="009D1AFD"/>
    <w:rsid w:val="009D1F03"/>
    <w:rsid w:val="009D2A2B"/>
    <w:rsid w:val="009D3435"/>
    <w:rsid w:val="009D4322"/>
    <w:rsid w:val="009D5697"/>
    <w:rsid w:val="009D5F81"/>
    <w:rsid w:val="009D748F"/>
    <w:rsid w:val="009D7592"/>
    <w:rsid w:val="009E0217"/>
    <w:rsid w:val="009E2178"/>
    <w:rsid w:val="009E23E3"/>
    <w:rsid w:val="009E7530"/>
    <w:rsid w:val="009F041A"/>
    <w:rsid w:val="009F07B5"/>
    <w:rsid w:val="009F335A"/>
    <w:rsid w:val="009F33E0"/>
    <w:rsid w:val="009F37A5"/>
    <w:rsid w:val="009F74A1"/>
    <w:rsid w:val="009F7AEC"/>
    <w:rsid w:val="00A00F7E"/>
    <w:rsid w:val="00A0138D"/>
    <w:rsid w:val="00A0468C"/>
    <w:rsid w:val="00A05840"/>
    <w:rsid w:val="00A05A4A"/>
    <w:rsid w:val="00A05C3A"/>
    <w:rsid w:val="00A05CDA"/>
    <w:rsid w:val="00A05F25"/>
    <w:rsid w:val="00A060B5"/>
    <w:rsid w:val="00A06144"/>
    <w:rsid w:val="00A07823"/>
    <w:rsid w:val="00A07854"/>
    <w:rsid w:val="00A1023E"/>
    <w:rsid w:val="00A10266"/>
    <w:rsid w:val="00A11A7C"/>
    <w:rsid w:val="00A12C22"/>
    <w:rsid w:val="00A13480"/>
    <w:rsid w:val="00A1412D"/>
    <w:rsid w:val="00A17F58"/>
    <w:rsid w:val="00A201AD"/>
    <w:rsid w:val="00A20B2F"/>
    <w:rsid w:val="00A20C20"/>
    <w:rsid w:val="00A20CE5"/>
    <w:rsid w:val="00A23E57"/>
    <w:rsid w:val="00A25672"/>
    <w:rsid w:val="00A25A2C"/>
    <w:rsid w:val="00A25B8A"/>
    <w:rsid w:val="00A25BAF"/>
    <w:rsid w:val="00A26C99"/>
    <w:rsid w:val="00A26FA1"/>
    <w:rsid w:val="00A30580"/>
    <w:rsid w:val="00A30FEC"/>
    <w:rsid w:val="00A31199"/>
    <w:rsid w:val="00A31C66"/>
    <w:rsid w:val="00A342A6"/>
    <w:rsid w:val="00A36004"/>
    <w:rsid w:val="00A37E34"/>
    <w:rsid w:val="00A40DFC"/>
    <w:rsid w:val="00A40FA6"/>
    <w:rsid w:val="00A45701"/>
    <w:rsid w:val="00A470C0"/>
    <w:rsid w:val="00A5061B"/>
    <w:rsid w:val="00A509D9"/>
    <w:rsid w:val="00A51E0E"/>
    <w:rsid w:val="00A51E2F"/>
    <w:rsid w:val="00A52867"/>
    <w:rsid w:val="00A53698"/>
    <w:rsid w:val="00A53E77"/>
    <w:rsid w:val="00A54A79"/>
    <w:rsid w:val="00A54D13"/>
    <w:rsid w:val="00A560BE"/>
    <w:rsid w:val="00A5725C"/>
    <w:rsid w:val="00A602AB"/>
    <w:rsid w:val="00A6095C"/>
    <w:rsid w:val="00A6219C"/>
    <w:rsid w:val="00A637DE"/>
    <w:rsid w:val="00A6591D"/>
    <w:rsid w:val="00A65C2D"/>
    <w:rsid w:val="00A66535"/>
    <w:rsid w:val="00A67E09"/>
    <w:rsid w:val="00A709EA"/>
    <w:rsid w:val="00A71897"/>
    <w:rsid w:val="00A71E62"/>
    <w:rsid w:val="00A71E86"/>
    <w:rsid w:val="00A7276C"/>
    <w:rsid w:val="00A72C6A"/>
    <w:rsid w:val="00A73E54"/>
    <w:rsid w:val="00A740D7"/>
    <w:rsid w:val="00A74292"/>
    <w:rsid w:val="00A74FE0"/>
    <w:rsid w:val="00A7659A"/>
    <w:rsid w:val="00A765D4"/>
    <w:rsid w:val="00A76869"/>
    <w:rsid w:val="00A775A3"/>
    <w:rsid w:val="00A80925"/>
    <w:rsid w:val="00A81071"/>
    <w:rsid w:val="00A81277"/>
    <w:rsid w:val="00A83640"/>
    <w:rsid w:val="00A8477E"/>
    <w:rsid w:val="00A8648C"/>
    <w:rsid w:val="00A86809"/>
    <w:rsid w:val="00A868E4"/>
    <w:rsid w:val="00A91B7A"/>
    <w:rsid w:val="00A92791"/>
    <w:rsid w:val="00A93652"/>
    <w:rsid w:val="00A968F2"/>
    <w:rsid w:val="00A974C7"/>
    <w:rsid w:val="00A97E3D"/>
    <w:rsid w:val="00AA0299"/>
    <w:rsid w:val="00AA0D4F"/>
    <w:rsid w:val="00AA28B8"/>
    <w:rsid w:val="00AA52D4"/>
    <w:rsid w:val="00AA53AA"/>
    <w:rsid w:val="00AA615D"/>
    <w:rsid w:val="00AA724B"/>
    <w:rsid w:val="00AA725C"/>
    <w:rsid w:val="00AA76E8"/>
    <w:rsid w:val="00AB0692"/>
    <w:rsid w:val="00AB07F0"/>
    <w:rsid w:val="00AB0A37"/>
    <w:rsid w:val="00AB153B"/>
    <w:rsid w:val="00AB1833"/>
    <w:rsid w:val="00AB37B3"/>
    <w:rsid w:val="00AB41D1"/>
    <w:rsid w:val="00AB44D6"/>
    <w:rsid w:val="00AB49D8"/>
    <w:rsid w:val="00AB529B"/>
    <w:rsid w:val="00AB603B"/>
    <w:rsid w:val="00AB6A5A"/>
    <w:rsid w:val="00AB704C"/>
    <w:rsid w:val="00AC08B0"/>
    <w:rsid w:val="00AC0B97"/>
    <w:rsid w:val="00AC0E37"/>
    <w:rsid w:val="00AC13F7"/>
    <w:rsid w:val="00AC1E73"/>
    <w:rsid w:val="00AC427C"/>
    <w:rsid w:val="00AC4D47"/>
    <w:rsid w:val="00AC5424"/>
    <w:rsid w:val="00AC5EF0"/>
    <w:rsid w:val="00AC720E"/>
    <w:rsid w:val="00AC7DA1"/>
    <w:rsid w:val="00AD0845"/>
    <w:rsid w:val="00AD21F0"/>
    <w:rsid w:val="00AD2395"/>
    <w:rsid w:val="00AD2EDA"/>
    <w:rsid w:val="00AD3091"/>
    <w:rsid w:val="00AD3AE8"/>
    <w:rsid w:val="00AD3F7D"/>
    <w:rsid w:val="00AD4950"/>
    <w:rsid w:val="00AE0EA5"/>
    <w:rsid w:val="00AE16A2"/>
    <w:rsid w:val="00AE18BB"/>
    <w:rsid w:val="00AE1BA6"/>
    <w:rsid w:val="00AE2E05"/>
    <w:rsid w:val="00AE31B0"/>
    <w:rsid w:val="00AE3548"/>
    <w:rsid w:val="00AE3BDD"/>
    <w:rsid w:val="00AE42B0"/>
    <w:rsid w:val="00AE506C"/>
    <w:rsid w:val="00AE68C4"/>
    <w:rsid w:val="00AE7264"/>
    <w:rsid w:val="00AE7B75"/>
    <w:rsid w:val="00AE7E69"/>
    <w:rsid w:val="00AF08F7"/>
    <w:rsid w:val="00AF19B1"/>
    <w:rsid w:val="00AF1F8E"/>
    <w:rsid w:val="00AF20C6"/>
    <w:rsid w:val="00AF25A2"/>
    <w:rsid w:val="00AF4434"/>
    <w:rsid w:val="00AF57EF"/>
    <w:rsid w:val="00AF5B43"/>
    <w:rsid w:val="00AF6216"/>
    <w:rsid w:val="00B00B55"/>
    <w:rsid w:val="00B00E2E"/>
    <w:rsid w:val="00B0151F"/>
    <w:rsid w:val="00B01A32"/>
    <w:rsid w:val="00B01DA3"/>
    <w:rsid w:val="00B01E07"/>
    <w:rsid w:val="00B03BB0"/>
    <w:rsid w:val="00B03EA6"/>
    <w:rsid w:val="00B060BC"/>
    <w:rsid w:val="00B06131"/>
    <w:rsid w:val="00B101FB"/>
    <w:rsid w:val="00B10D1D"/>
    <w:rsid w:val="00B11542"/>
    <w:rsid w:val="00B11BE4"/>
    <w:rsid w:val="00B13904"/>
    <w:rsid w:val="00B1648E"/>
    <w:rsid w:val="00B166CF"/>
    <w:rsid w:val="00B177C3"/>
    <w:rsid w:val="00B205C4"/>
    <w:rsid w:val="00B21D52"/>
    <w:rsid w:val="00B23297"/>
    <w:rsid w:val="00B254E6"/>
    <w:rsid w:val="00B2599F"/>
    <w:rsid w:val="00B2694F"/>
    <w:rsid w:val="00B26DFC"/>
    <w:rsid w:val="00B27C32"/>
    <w:rsid w:val="00B30A78"/>
    <w:rsid w:val="00B311EB"/>
    <w:rsid w:val="00B314F7"/>
    <w:rsid w:val="00B31598"/>
    <w:rsid w:val="00B32059"/>
    <w:rsid w:val="00B3270A"/>
    <w:rsid w:val="00B32BA5"/>
    <w:rsid w:val="00B33A35"/>
    <w:rsid w:val="00B34B4E"/>
    <w:rsid w:val="00B35266"/>
    <w:rsid w:val="00B354A1"/>
    <w:rsid w:val="00B363B5"/>
    <w:rsid w:val="00B364AB"/>
    <w:rsid w:val="00B36E3C"/>
    <w:rsid w:val="00B36E99"/>
    <w:rsid w:val="00B37519"/>
    <w:rsid w:val="00B40011"/>
    <w:rsid w:val="00B409BA"/>
    <w:rsid w:val="00B41F97"/>
    <w:rsid w:val="00B41FD7"/>
    <w:rsid w:val="00B4200B"/>
    <w:rsid w:val="00B44169"/>
    <w:rsid w:val="00B44835"/>
    <w:rsid w:val="00B46954"/>
    <w:rsid w:val="00B46B5D"/>
    <w:rsid w:val="00B46F9D"/>
    <w:rsid w:val="00B478FA"/>
    <w:rsid w:val="00B47F5C"/>
    <w:rsid w:val="00B50CCC"/>
    <w:rsid w:val="00B516CC"/>
    <w:rsid w:val="00B51FDB"/>
    <w:rsid w:val="00B528D6"/>
    <w:rsid w:val="00B537D5"/>
    <w:rsid w:val="00B543A2"/>
    <w:rsid w:val="00B5456E"/>
    <w:rsid w:val="00B55710"/>
    <w:rsid w:val="00B607E2"/>
    <w:rsid w:val="00B60A5B"/>
    <w:rsid w:val="00B60C7E"/>
    <w:rsid w:val="00B61156"/>
    <w:rsid w:val="00B6171B"/>
    <w:rsid w:val="00B62328"/>
    <w:rsid w:val="00B6278F"/>
    <w:rsid w:val="00B627E3"/>
    <w:rsid w:val="00B63EA1"/>
    <w:rsid w:val="00B65573"/>
    <w:rsid w:val="00B659C4"/>
    <w:rsid w:val="00B66A2C"/>
    <w:rsid w:val="00B67269"/>
    <w:rsid w:val="00B70CA7"/>
    <w:rsid w:val="00B7115F"/>
    <w:rsid w:val="00B732E8"/>
    <w:rsid w:val="00B737B1"/>
    <w:rsid w:val="00B73B79"/>
    <w:rsid w:val="00B75354"/>
    <w:rsid w:val="00B7542C"/>
    <w:rsid w:val="00B75F84"/>
    <w:rsid w:val="00B7642B"/>
    <w:rsid w:val="00B765EB"/>
    <w:rsid w:val="00B768A5"/>
    <w:rsid w:val="00B77AD7"/>
    <w:rsid w:val="00B806A7"/>
    <w:rsid w:val="00B80BE8"/>
    <w:rsid w:val="00B81052"/>
    <w:rsid w:val="00B81B19"/>
    <w:rsid w:val="00B82566"/>
    <w:rsid w:val="00B83865"/>
    <w:rsid w:val="00B861CC"/>
    <w:rsid w:val="00B904B0"/>
    <w:rsid w:val="00B906E1"/>
    <w:rsid w:val="00B90CDA"/>
    <w:rsid w:val="00B912A9"/>
    <w:rsid w:val="00B9190F"/>
    <w:rsid w:val="00B926C9"/>
    <w:rsid w:val="00B931EA"/>
    <w:rsid w:val="00B93F74"/>
    <w:rsid w:val="00B944E4"/>
    <w:rsid w:val="00B9463B"/>
    <w:rsid w:val="00B94C76"/>
    <w:rsid w:val="00B951F3"/>
    <w:rsid w:val="00B96001"/>
    <w:rsid w:val="00B97A99"/>
    <w:rsid w:val="00B97AC4"/>
    <w:rsid w:val="00BA230F"/>
    <w:rsid w:val="00BA2BC4"/>
    <w:rsid w:val="00BA4EF7"/>
    <w:rsid w:val="00BA5A2E"/>
    <w:rsid w:val="00BA64CC"/>
    <w:rsid w:val="00BA6545"/>
    <w:rsid w:val="00BA6A96"/>
    <w:rsid w:val="00BA7084"/>
    <w:rsid w:val="00BA787F"/>
    <w:rsid w:val="00BA7C7E"/>
    <w:rsid w:val="00BB0D03"/>
    <w:rsid w:val="00BB1A40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67F4"/>
    <w:rsid w:val="00BB680D"/>
    <w:rsid w:val="00BB6DFB"/>
    <w:rsid w:val="00BB6E37"/>
    <w:rsid w:val="00BB7EEE"/>
    <w:rsid w:val="00BC0008"/>
    <w:rsid w:val="00BC0DBF"/>
    <w:rsid w:val="00BC1380"/>
    <w:rsid w:val="00BC1632"/>
    <w:rsid w:val="00BC16C8"/>
    <w:rsid w:val="00BC1BA3"/>
    <w:rsid w:val="00BC35C9"/>
    <w:rsid w:val="00BC39EA"/>
    <w:rsid w:val="00BC3B43"/>
    <w:rsid w:val="00BC69FF"/>
    <w:rsid w:val="00BC6E7B"/>
    <w:rsid w:val="00BC78C5"/>
    <w:rsid w:val="00BC7B1D"/>
    <w:rsid w:val="00BC7F08"/>
    <w:rsid w:val="00BC7FB5"/>
    <w:rsid w:val="00BD0850"/>
    <w:rsid w:val="00BD14FE"/>
    <w:rsid w:val="00BD282E"/>
    <w:rsid w:val="00BD3B30"/>
    <w:rsid w:val="00BD5647"/>
    <w:rsid w:val="00BD6951"/>
    <w:rsid w:val="00BE017F"/>
    <w:rsid w:val="00BE0CBC"/>
    <w:rsid w:val="00BE16DC"/>
    <w:rsid w:val="00BE1748"/>
    <w:rsid w:val="00BE2103"/>
    <w:rsid w:val="00BE31B6"/>
    <w:rsid w:val="00BE4392"/>
    <w:rsid w:val="00BE6AB9"/>
    <w:rsid w:val="00BE7A6E"/>
    <w:rsid w:val="00BE7E7A"/>
    <w:rsid w:val="00BF01D0"/>
    <w:rsid w:val="00BF0F2A"/>
    <w:rsid w:val="00BF101E"/>
    <w:rsid w:val="00BF1D35"/>
    <w:rsid w:val="00BF25AC"/>
    <w:rsid w:val="00BF3CD7"/>
    <w:rsid w:val="00BF40B4"/>
    <w:rsid w:val="00BF67CB"/>
    <w:rsid w:val="00BF6B60"/>
    <w:rsid w:val="00BF7138"/>
    <w:rsid w:val="00C01A76"/>
    <w:rsid w:val="00C02186"/>
    <w:rsid w:val="00C0282A"/>
    <w:rsid w:val="00C04907"/>
    <w:rsid w:val="00C05BD9"/>
    <w:rsid w:val="00C06A4F"/>
    <w:rsid w:val="00C07E8D"/>
    <w:rsid w:val="00C10A0D"/>
    <w:rsid w:val="00C11FCF"/>
    <w:rsid w:val="00C12128"/>
    <w:rsid w:val="00C147C0"/>
    <w:rsid w:val="00C1609C"/>
    <w:rsid w:val="00C1719E"/>
    <w:rsid w:val="00C178D9"/>
    <w:rsid w:val="00C20146"/>
    <w:rsid w:val="00C20C91"/>
    <w:rsid w:val="00C21A3F"/>
    <w:rsid w:val="00C21F47"/>
    <w:rsid w:val="00C24269"/>
    <w:rsid w:val="00C244B0"/>
    <w:rsid w:val="00C25CB7"/>
    <w:rsid w:val="00C25EDA"/>
    <w:rsid w:val="00C2670F"/>
    <w:rsid w:val="00C26909"/>
    <w:rsid w:val="00C27876"/>
    <w:rsid w:val="00C302E1"/>
    <w:rsid w:val="00C30878"/>
    <w:rsid w:val="00C32413"/>
    <w:rsid w:val="00C34D50"/>
    <w:rsid w:val="00C35FE7"/>
    <w:rsid w:val="00C360FE"/>
    <w:rsid w:val="00C3704B"/>
    <w:rsid w:val="00C374A4"/>
    <w:rsid w:val="00C37829"/>
    <w:rsid w:val="00C3786C"/>
    <w:rsid w:val="00C40408"/>
    <w:rsid w:val="00C4134C"/>
    <w:rsid w:val="00C4221B"/>
    <w:rsid w:val="00C4231C"/>
    <w:rsid w:val="00C4275D"/>
    <w:rsid w:val="00C42F96"/>
    <w:rsid w:val="00C43143"/>
    <w:rsid w:val="00C43F87"/>
    <w:rsid w:val="00C44307"/>
    <w:rsid w:val="00C446EB"/>
    <w:rsid w:val="00C44A4D"/>
    <w:rsid w:val="00C45088"/>
    <w:rsid w:val="00C456C7"/>
    <w:rsid w:val="00C508A4"/>
    <w:rsid w:val="00C50B3C"/>
    <w:rsid w:val="00C52E83"/>
    <w:rsid w:val="00C532FF"/>
    <w:rsid w:val="00C53C8E"/>
    <w:rsid w:val="00C54E0F"/>
    <w:rsid w:val="00C55BD2"/>
    <w:rsid w:val="00C56414"/>
    <w:rsid w:val="00C56E6C"/>
    <w:rsid w:val="00C573B7"/>
    <w:rsid w:val="00C6032E"/>
    <w:rsid w:val="00C606C8"/>
    <w:rsid w:val="00C60CE6"/>
    <w:rsid w:val="00C61302"/>
    <w:rsid w:val="00C61619"/>
    <w:rsid w:val="00C6405C"/>
    <w:rsid w:val="00C647F9"/>
    <w:rsid w:val="00C66DAE"/>
    <w:rsid w:val="00C71128"/>
    <w:rsid w:val="00C717BA"/>
    <w:rsid w:val="00C727D6"/>
    <w:rsid w:val="00C73273"/>
    <w:rsid w:val="00C736E5"/>
    <w:rsid w:val="00C7453A"/>
    <w:rsid w:val="00C76536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551B"/>
    <w:rsid w:val="00C85C99"/>
    <w:rsid w:val="00C86583"/>
    <w:rsid w:val="00C875A7"/>
    <w:rsid w:val="00C9330F"/>
    <w:rsid w:val="00C93B23"/>
    <w:rsid w:val="00C94972"/>
    <w:rsid w:val="00C94E70"/>
    <w:rsid w:val="00C96051"/>
    <w:rsid w:val="00C96461"/>
    <w:rsid w:val="00C968E8"/>
    <w:rsid w:val="00CA1436"/>
    <w:rsid w:val="00CA2E30"/>
    <w:rsid w:val="00CA459D"/>
    <w:rsid w:val="00CA4667"/>
    <w:rsid w:val="00CA46B6"/>
    <w:rsid w:val="00CA6669"/>
    <w:rsid w:val="00CA6965"/>
    <w:rsid w:val="00CA7E2B"/>
    <w:rsid w:val="00CB08C5"/>
    <w:rsid w:val="00CB12BB"/>
    <w:rsid w:val="00CB2AFA"/>
    <w:rsid w:val="00CB4C09"/>
    <w:rsid w:val="00CB61F0"/>
    <w:rsid w:val="00CB7166"/>
    <w:rsid w:val="00CC0C29"/>
    <w:rsid w:val="00CC1E52"/>
    <w:rsid w:val="00CC27B6"/>
    <w:rsid w:val="00CC27EA"/>
    <w:rsid w:val="00CC2C57"/>
    <w:rsid w:val="00CC2D13"/>
    <w:rsid w:val="00CC341D"/>
    <w:rsid w:val="00CC361A"/>
    <w:rsid w:val="00CC3CF0"/>
    <w:rsid w:val="00CC3E4C"/>
    <w:rsid w:val="00CC4258"/>
    <w:rsid w:val="00CC459B"/>
    <w:rsid w:val="00CC6B5C"/>
    <w:rsid w:val="00CC6C77"/>
    <w:rsid w:val="00CC6CD4"/>
    <w:rsid w:val="00CD2722"/>
    <w:rsid w:val="00CD2D60"/>
    <w:rsid w:val="00CD2F2E"/>
    <w:rsid w:val="00CD3917"/>
    <w:rsid w:val="00CD3C50"/>
    <w:rsid w:val="00CD412C"/>
    <w:rsid w:val="00CD564C"/>
    <w:rsid w:val="00CD5A33"/>
    <w:rsid w:val="00CD6FC5"/>
    <w:rsid w:val="00CE1110"/>
    <w:rsid w:val="00CE2ACB"/>
    <w:rsid w:val="00CE3FE8"/>
    <w:rsid w:val="00CE5D1D"/>
    <w:rsid w:val="00CE6547"/>
    <w:rsid w:val="00CF0CCD"/>
    <w:rsid w:val="00CF1EE7"/>
    <w:rsid w:val="00CF2197"/>
    <w:rsid w:val="00CF29D9"/>
    <w:rsid w:val="00CF3468"/>
    <w:rsid w:val="00CF5761"/>
    <w:rsid w:val="00CF5B5D"/>
    <w:rsid w:val="00CF5CB4"/>
    <w:rsid w:val="00CF5D0F"/>
    <w:rsid w:val="00CF5E56"/>
    <w:rsid w:val="00CF69C0"/>
    <w:rsid w:val="00CF6EC7"/>
    <w:rsid w:val="00CF709C"/>
    <w:rsid w:val="00CF7458"/>
    <w:rsid w:val="00CF7692"/>
    <w:rsid w:val="00CF7DD7"/>
    <w:rsid w:val="00CF7FE2"/>
    <w:rsid w:val="00CF7FE6"/>
    <w:rsid w:val="00D0038D"/>
    <w:rsid w:val="00D0096C"/>
    <w:rsid w:val="00D00E26"/>
    <w:rsid w:val="00D0296E"/>
    <w:rsid w:val="00D04A93"/>
    <w:rsid w:val="00D04FC0"/>
    <w:rsid w:val="00D0784C"/>
    <w:rsid w:val="00D104DD"/>
    <w:rsid w:val="00D10D16"/>
    <w:rsid w:val="00D12BDF"/>
    <w:rsid w:val="00D12CC5"/>
    <w:rsid w:val="00D135EC"/>
    <w:rsid w:val="00D15384"/>
    <w:rsid w:val="00D15E9F"/>
    <w:rsid w:val="00D17454"/>
    <w:rsid w:val="00D20B0B"/>
    <w:rsid w:val="00D21458"/>
    <w:rsid w:val="00D22A9B"/>
    <w:rsid w:val="00D22B52"/>
    <w:rsid w:val="00D254D1"/>
    <w:rsid w:val="00D26737"/>
    <w:rsid w:val="00D26B75"/>
    <w:rsid w:val="00D26B7C"/>
    <w:rsid w:val="00D26EDE"/>
    <w:rsid w:val="00D308C9"/>
    <w:rsid w:val="00D315BB"/>
    <w:rsid w:val="00D31BEA"/>
    <w:rsid w:val="00D31E05"/>
    <w:rsid w:val="00D32674"/>
    <w:rsid w:val="00D327F1"/>
    <w:rsid w:val="00D3672F"/>
    <w:rsid w:val="00D37D82"/>
    <w:rsid w:val="00D439D4"/>
    <w:rsid w:val="00D441BF"/>
    <w:rsid w:val="00D4494C"/>
    <w:rsid w:val="00D44B86"/>
    <w:rsid w:val="00D4517F"/>
    <w:rsid w:val="00D45440"/>
    <w:rsid w:val="00D502FF"/>
    <w:rsid w:val="00D50701"/>
    <w:rsid w:val="00D50B40"/>
    <w:rsid w:val="00D50DC7"/>
    <w:rsid w:val="00D5287C"/>
    <w:rsid w:val="00D534AD"/>
    <w:rsid w:val="00D55843"/>
    <w:rsid w:val="00D55ED0"/>
    <w:rsid w:val="00D56710"/>
    <w:rsid w:val="00D61043"/>
    <w:rsid w:val="00D61F83"/>
    <w:rsid w:val="00D62C9D"/>
    <w:rsid w:val="00D63593"/>
    <w:rsid w:val="00D650CB"/>
    <w:rsid w:val="00D6632E"/>
    <w:rsid w:val="00D67BF9"/>
    <w:rsid w:val="00D707C1"/>
    <w:rsid w:val="00D708FB"/>
    <w:rsid w:val="00D70A24"/>
    <w:rsid w:val="00D71076"/>
    <w:rsid w:val="00D714EC"/>
    <w:rsid w:val="00D715FF"/>
    <w:rsid w:val="00D71D70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28EE"/>
    <w:rsid w:val="00D83301"/>
    <w:rsid w:val="00D835AB"/>
    <w:rsid w:val="00D83675"/>
    <w:rsid w:val="00D84CEB"/>
    <w:rsid w:val="00D85773"/>
    <w:rsid w:val="00D86122"/>
    <w:rsid w:val="00D86668"/>
    <w:rsid w:val="00D86DAE"/>
    <w:rsid w:val="00D913E5"/>
    <w:rsid w:val="00D91A5C"/>
    <w:rsid w:val="00D93BD9"/>
    <w:rsid w:val="00D944BE"/>
    <w:rsid w:val="00D94C76"/>
    <w:rsid w:val="00DA1A6F"/>
    <w:rsid w:val="00DA1B32"/>
    <w:rsid w:val="00DA28E6"/>
    <w:rsid w:val="00DA5B1D"/>
    <w:rsid w:val="00DA6012"/>
    <w:rsid w:val="00DA76E4"/>
    <w:rsid w:val="00DA79ED"/>
    <w:rsid w:val="00DA7C22"/>
    <w:rsid w:val="00DB0A67"/>
    <w:rsid w:val="00DB1784"/>
    <w:rsid w:val="00DB179E"/>
    <w:rsid w:val="00DB250E"/>
    <w:rsid w:val="00DB261D"/>
    <w:rsid w:val="00DB3196"/>
    <w:rsid w:val="00DB32F7"/>
    <w:rsid w:val="00DB4051"/>
    <w:rsid w:val="00DB4D9A"/>
    <w:rsid w:val="00DB534F"/>
    <w:rsid w:val="00DB5B12"/>
    <w:rsid w:val="00DB5D33"/>
    <w:rsid w:val="00DB6419"/>
    <w:rsid w:val="00DB6928"/>
    <w:rsid w:val="00DB6DCE"/>
    <w:rsid w:val="00DB71BD"/>
    <w:rsid w:val="00DC07C9"/>
    <w:rsid w:val="00DC09B0"/>
    <w:rsid w:val="00DC0C2D"/>
    <w:rsid w:val="00DC32C3"/>
    <w:rsid w:val="00DC4C96"/>
    <w:rsid w:val="00DC4D9E"/>
    <w:rsid w:val="00DC5A99"/>
    <w:rsid w:val="00DC607A"/>
    <w:rsid w:val="00DC622D"/>
    <w:rsid w:val="00DC673B"/>
    <w:rsid w:val="00DC7CBD"/>
    <w:rsid w:val="00DD0300"/>
    <w:rsid w:val="00DD267D"/>
    <w:rsid w:val="00DD27DD"/>
    <w:rsid w:val="00DD2CA0"/>
    <w:rsid w:val="00DD4202"/>
    <w:rsid w:val="00DD4627"/>
    <w:rsid w:val="00DD486F"/>
    <w:rsid w:val="00DD6BE3"/>
    <w:rsid w:val="00DD701F"/>
    <w:rsid w:val="00DD707B"/>
    <w:rsid w:val="00DD722E"/>
    <w:rsid w:val="00DD76CA"/>
    <w:rsid w:val="00DE1BAB"/>
    <w:rsid w:val="00DE3566"/>
    <w:rsid w:val="00DE482B"/>
    <w:rsid w:val="00DE4E6E"/>
    <w:rsid w:val="00DE5E94"/>
    <w:rsid w:val="00DE6662"/>
    <w:rsid w:val="00DE677E"/>
    <w:rsid w:val="00DE6FBF"/>
    <w:rsid w:val="00DE72D5"/>
    <w:rsid w:val="00DE76EB"/>
    <w:rsid w:val="00DF0AA7"/>
    <w:rsid w:val="00DF1F2E"/>
    <w:rsid w:val="00DF33D0"/>
    <w:rsid w:val="00DF3C26"/>
    <w:rsid w:val="00DF4489"/>
    <w:rsid w:val="00DF4B88"/>
    <w:rsid w:val="00DF502E"/>
    <w:rsid w:val="00DF51F5"/>
    <w:rsid w:val="00DF55E3"/>
    <w:rsid w:val="00DF5B94"/>
    <w:rsid w:val="00DF6507"/>
    <w:rsid w:val="00DF6E86"/>
    <w:rsid w:val="00DF6FAC"/>
    <w:rsid w:val="00DF7422"/>
    <w:rsid w:val="00DF74E8"/>
    <w:rsid w:val="00E00910"/>
    <w:rsid w:val="00E01906"/>
    <w:rsid w:val="00E03D7E"/>
    <w:rsid w:val="00E050BE"/>
    <w:rsid w:val="00E0606A"/>
    <w:rsid w:val="00E06DC1"/>
    <w:rsid w:val="00E0785A"/>
    <w:rsid w:val="00E07DD3"/>
    <w:rsid w:val="00E10CC4"/>
    <w:rsid w:val="00E12409"/>
    <w:rsid w:val="00E12AC2"/>
    <w:rsid w:val="00E1386D"/>
    <w:rsid w:val="00E13ED1"/>
    <w:rsid w:val="00E150BC"/>
    <w:rsid w:val="00E15FBB"/>
    <w:rsid w:val="00E174C0"/>
    <w:rsid w:val="00E17B55"/>
    <w:rsid w:val="00E20B82"/>
    <w:rsid w:val="00E227D7"/>
    <w:rsid w:val="00E228CC"/>
    <w:rsid w:val="00E232B0"/>
    <w:rsid w:val="00E23892"/>
    <w:rsid w:val="00E23C02"/>
    <w:rsid w:val="00E24D40"/>
    <w:rsid w:val="00E25D17"/>
    <w:rsid w:val="00E26A10"/>
    <w:rsid w:val="00E27465"/>
    <w:rsid w:val="00E30AE3"/>
    <w:rsid w:val="00E31F0E"/>
    <w:rsid w:val="00E3347A"/>
    <w:rsid w:val="00E339EE"/>
    <w:rsid w:val="00E34115"/>
    <w:rsid w:val="00E34FDE"/>
    <w:rsid w:val="00E35789"/>
    <w:rsid w:val="00E36A2C"/>
    <w:rsid w:val="00E375A8"/>
    <w:rsid w:val="00E3797B"/>
    <w:rsid w:val="00E41443"/>
    <w:rsid w:val="00E424B1"/>
    <w:rsid w:val="00E42A08"/>
    <w:rsid w:val="00E43F45"/>
    <w:rsid w:val="00E44581"/>
    <w:rsid w:val="00E45676"/>
    <w:rsid w:val="00E465FC"/>
    <w:rsid w:val="00E4669B"/>
    <w:rsid w:val="00E46B98"/>
    <w:rsid w:val="00E46E48"/>
    <w:rsid w:val="00E4722A"/>
    <w:rsid w:val="00E513C4"/>
    <w:rsid w:val="00E51D74"/>
    <w:rsid w:val="00E529FC"/>
    <w:rsid w:val="00E5360B"/>
    <w:rsid w:val="00E53F5F"/>
    <w:rsid w:val="00E54450"/>
    <w:rsid w:val="00E54986"/>
    <w:rsid w:val="00E55620"/>
    <w:rsid w:val="00E55966"/>
    <w:rsid w:val="00E563C6"/>
    <w:rsid w:val="00E56B61"/>
    <w:rsid w:val="00E56B82"/>
    <w:rsid w:val="00E57F00"/>
    <w:rsid w:val="00E613DA"/>
    <w:rsid w:val="00E61A8F"/>
    <w:rsid w:val="00E61B2F"/>
    <w:rsid w:val="00E621EA"/>
    <w:rsid w:val="00E62363"/>
    <w:rsid w:val="00E62CDA"/>
    <w:rsid w:val="00E65AD7"/>
    <w:rsid w:val="00E65EE1"/>
    <w:rsid w:val="00E66510"/>
    <w:rsid w:val="00E667E7"/>
    <w:rsid w:val="00E676D9"/>
    <w:rsid w:val="00E67747"/>
    <w:rsid w:val="00E67F02"/>
    <w:rsid w:val="00E70942"/>
    <w:rsid w:val="00E7178E"/>
    <w:rsid w:val="00E71D78"/>
    <w:rsid w:val="00E724FF"/>
    <w:rsid w:val="00E74581"/>
    <w:rsid w:val="00E7491B"/>
    <w:rsid w:val="00E759BB"/>
    <w:rsid w:val="00E75A3E"/>
    <w:rsid w:val="00E8006C"/>
    <w:rsid w:val="00E83947"/>
    <w:rsid w:val="00E83ABD"/>
    <w:rsid w:val="00E84199"/>
    <w:rsid w:val="00E8526B"/>
    <w:rsid w:val="00E8572A"/>
    <w:rsid w:val="00E92236"/>
    <w:rsid w:val="00E92EA1"/>
    <w:rsid w:val="00E93346"/>
    <w:rsid w:val="00E95673"/>
    <w:rsid w:val="00E96453"/>
    <w:rsid w:val="00EA01F3"/>
    <w:rsid w:val="00EA0595"/>
    <w:rsid w:val="00EA1EA5"/>
    <w:rsid w:val="00EA253B"/>
    <w:rsid w:val="00EA311D"/>
    <w:rsid w:val="00EA64E3"/>
    <w:rsid w:val="00EA6668"/>
    <w:rsid w:val="00EB45D2"/>
    <w:rsid w:val="00EB46FA"/>
    <w:rsid w:val="00EB78CF"/>
    <w:rsid w:val="00EB7EF5"/>
    <w:rsid w:val="00EC3200"/>
    <w:rsid w:val="00EC48A5"/>
    <w:rsid w:val="00EC4BC2"/>
    <w:rsid w:val="00EC56CB"/>
    <w:rsid w:val="00ED0196"/>
    <w:rsid w:val="00ED0490"/>
    <w:rsid w:val="00ED1857"/>
    <w:rsid w:val="00ED26C0"/>
    <w:rsid w:val="00ED465A"/>
    <w:rsid w:val="00ED5151"/>
    <w:rsid w:val="00ED542C"/>
    <w:rsid w:val="00ED5751"/>
    <w:rsid w:val="00ED5CBF"/>
    <w:rsid w:val="00ED6BF1"/>
    <w:rsid w:val="00EE1A32"/>
    <w:rsid w:val="00EE1C97"/>
    <w:rsid w:val="00EE252A"/>
    <w:rsid w:val="00EE356D"/>
    <w:rsid w:val="00EE3DDC"/>
    <w:rsid w:val="00EE3E4B"/>
    <w:rsid w:val="00EE664C"/>
    <w:rsid w:val="00EE67BF"/>
    <w:rsid w:val="00EE76B7"/>
    <w:rsid w:val="00EE7960"/>
    <w:rsid w:val="00EE7AEB"/>
    <w:rsid w:val="00EF10EF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5CC2"/>
    <w:rsid w:val="00EF60A1"/>
    <w:rsid w:val="00EF781A"/>
    <w:rsid w:val="00F016DD"/>
    <w:rsid w:val="00F0347E"/>
    <w:rsid w:val="00F034EF"/>
    <w:rsid w:val="00F0434A"/>
    <w:rsid w:val="00F04406"/>
    <w:rsid w:val="00F053C7"/>
    <w:rsid w:val="00F05AC0"/>
    <w:rsid w:val="00F06E7D"/>
    <w:rsid w:val="00F06E98"/>
    <w:rsid w:val="00F073D0"/>
    <w:rsid w:val="00F10982"/>
    <w:rsid w:val="00F10D48"/>
    <w:rsid w:val="00F113EA"/>
    <w:rsid w:val="00F119B8"/>
    <w:rsid w:val="00F12512"/>
    <w:rsid w:val="00F137DE"/>
    <w:rsid w:val="00F1452F"/>
    <w:rsid w:val="00F154EF"/>
    <w:rsid w:val="00F15D46"/>
    <w:rsid w:val="00F211B3"/>
    <w:rsid w:val="00F21327"/>
    <w:rsid w:val="00F22391"/>
    <w:rsid w:val="00F23732"/>
    <w:rsid w:val="00F265E7"/>
    <w:rsid w:val="00F27386"/>
    <w:rsid w:val="00F27964"/>
    <w:rsid w:val="00F300F6"/>
    <w:rsid w:val="00F30874"/>
    <w:rsid w:val="00F31CAB"/>
    <w:rsid w:val="00F31DD9"/>
    <w:rsid w:val="00F346CB"/>
    <w:rsid w:val="00F35413"/>
    <w:rsid w:val="00F37C79"/>
    <w:rsid w:val="00F412D4"/>
    <w:rsid w:val="00F41E05"/>
    <w:rsid w:val="00F42F5F"/>
    <w:rsid w:val="00F43AB0"/>
    <w:rsid w:val="00F443D2"/>
    <w:rsid w:val="00F46FF3"/>
    <w:rsid w:val="00F47879"/>
    <w:rsid w:val="00F50462"/>
    <w:rsid w:val="00F50B90"/>
    <w:rsid w:val="00F51263"/>
    <w:rsid w:val="00F519CA"/>
    <w:rsid w:val="00F51DE0"/>
    <w:rsid w:val="00F51E9B"/>
    <w:rsid w:val="00F52CB4"/>
    <w:rsid w:val="00F534C2"/>
    <w:rsid w:val="00F539C9"/>
    <w:rsid w:val="00F53CEB"/>
    <w:rsid w:val="00F55BBB"/>
    <w:rsid w:val="00F56388"/>
    <w:rsid w:val="00F57F8C"/>
    <w:rsid w:val="00F62680"/>
    <w:rsid w:val="00F637FA"/>
    <w:rsid w:val="00F642B1"/>
    <w:rsid w:val="00F64F8A"/>
    <w:rsid w:val="00F660E8"/>
    <w:rsid w:val="00F668F9"/>
    <w:rsid w:val="00F66906"/>
    <w:rsid w:val="00F67340"/>
    <w:rsid w:val="00F674A7"/>
    <w:rsid w:val="00F70730"/>
    <w:rsid w:val="00F708E0"/>
    <w:rsid w:val="00F723BA"/>
    <w:rsid w:val="00F7458D"/>
    <w:rsid w:val="00F755F6"/>
    <w:rsid w:val="00F75627"/>
    <w:rsid w:val="00F75BFF"/>
    <w:rsid w:val="00F764A9"/>
    <w:rsid w:val="00F77891"/>
    <w:rsid w:val="00F77ACC"/>
    <w:rsid w:val="00F77D64"/>
    <w:rsid w:val="00F77FEE"/>
    <w:rsid w:val="00F81441"/>
    <w:rsid w:val="00F8152C"/>
    <w:rsid w:val="00F838C6"/>
    <w:rsid w:val="00F839A4"/>
    <w:rsid w:val="00F83C5A"/>
    <w:rsid w:val="00F856AC"/>
    <w:rsid w:val="00F862D5"/>
    <w:rsid w:val="00F91BAD"/>
    <w:rsid w:val="00F92FCE"/>
    <w:rsid w:val="00F9368C"/>
    <w:rsid w:val="00F960E4"/>
    <w:rsid w:val="00F96950"/>
    <w:rsid w:val="00F96DD3"/>
    <w:rsid w:val="00F9745E"/>
    <w:rsid w:val="00FA28BF"/>
    <w:rsid w:val="00FA2C3B"/>
    <w:rsid w:val="00FA2E16"/>
    <w:rsid w:val="00FA2E84"/>
    <w:rsid w:val="00FA42F6"/>
    <w:rsid w:val="00FA5987"/>
    <w:rsid w:val="00FA6EAB"/>
    <w:rsid w:val="00FB0331"/>
    <w:rsid w:val="00FB0365"/>
    <w:rsid w:val="00FB120A"/>
    <w:rsid w:val="00FB1880"/>
    <w:rsid w:val="00FB1E58"/>
    <w:rsid w:val="00FB2CBF"/>
    <w:rsid w:val="00FB3025"/>
    <w:rsid w:val="00FB34A9"/>
    <w:rsid w:val="00FB41A2"/>
    <w:rsid w:val="00FB4347"/>
    <w:rsid w:val="00FB4793"/>
    <w:rsid w:val="00FB47EA"/>
    <w:rsid w:val="00FB4E0F"/>
    <w:rsid w:val="00FB52D8"/>
    <w:rsid w:val="00FB57D5"/>
    <w:rsid w:val="00FB5FFC"/>
    <w:rsid w:val="00FB600E"/>
    <w:rsid w:val="00FB651E"/>
    <w:rsid w:val="00FB6833"/>
    <w:rsid w:val="00FB7DAC"/>
    <w:rsid w:val="00FC0695"/>
    <w:rsid w:val="00FC0E88"/>
    <w:rsid w:val="00FC11E2"/>
    <w:rsid w:val="00FC144A"/>
    <w:rsid w:val="00FC315C"/>
    <w:rsid w:val="00FC3606"/>
    <w:rsid w:val="00FC3AC3"/>
    <w:rsid w:val="00FC3E52"/>
    <w:rsid w:val="00FC5E6B"/>
    <w:rsid w:val="00FC6EF9"/>
    <w:rsid w:val="00FC7830"/>
    <w:rsid w:val="00FC79D2"/>
    <w:rsid w:val="00FD06F9"/>
    <w:rsid w:val="00FD3629"/>
    <w:rsid w:val="00FD4F03"/>
    <w:rsid w:val="00FD5EDF"/>
    <w:rsid w:val="00FD68EC"/>
    <w:rsid w:val="00FE18A0"/>
    <w:rsid w:val="00FE3D7F"/>
    <w:rsid w:val="00FE51D3"/>
    <w:rsid w:val="00FE5430"/>
    <w:rsid w:val="00FE54DD"/>
    <w:rsid w:val="00FE77ED"/>
    <w:rsid w:val="00FE7F86"/>
    <w:rsid w:val="00FF000D"/>
    <w:rsid w:val="00FF179F"/>
    <w:rsid w:val="00FF248E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A3D6"/>
  <w15:docId w15:val="{3A15A579-B9E6-4B48-93FB-E08C2B88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Props1.xml><?xml version="1.0" encoding="utf-8"?>
<ds:datastoreItem xmlns:ds="http://schemas.openxmlformats.org/officeDocument/2006/customXml" ds:itemID="{535D44EF-8B09-4AB9-AB2F-A2B6E11FE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C899A-7F22-4734-8614-28930D82D5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Ahmed, Naghat (CED)</cp:lastModifiedBy>
  <cp:revision>2</cp:revision>
  <cp:lastPrinted>2022-11-25T11:16:00Z</cp:lastPrinted>
  <dcterms:created xsi:type="dcterms:W3CDTF">2023-03-24T15:31:00Z</dcterms:created>
  <dcterms:modified xsi:type="dcterms:W3CDTF">2023-03-24T15:31:00Z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